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D5802" w14:textId="599C4472" w:rsidR="00030BF8" w:rsidRPr="00EF698B" w:rsidRDefault="00030BF8" w:rsidP="00030BF8">
      <w:pPr>
        <w:widowControl w:val="0"/>
        <w:tabs>
          <w:tab w:val="right" w:pos="9639"/>
        </w:tabs>
        <w:spacing w:after="0"/>
        <w:rPr>
          <w:rFonts w:ascii="Arial" w:eastAsia="SimSun" w:hAnsi="Arial"/>
          <w:b/>
          <w:bCs/>
          <w:i/>
          <w:iCs/>
          <w:sz w:val="32"/>
          <w:szCs w:val="32"/>
          <w:lang w:eastAsia="zh-CN"/>
        </w:rPr>
      </w:pPr>
      <w:bookmarkStart w:id="0" w:name="OLE_LINK5"/>
      <w:bookmarkStart w:id="1" w:name="OLE_LINK6"/>
      <w:r w:rsidRPr="4BC92255">
        <w:rPr>
          <w:rFonts w:ascii="Arial" w:eastAsia="SimSun" w:hAnsi="Arial"/>
          <w:b/>
          <w:bCs/>
          <w:sz w:val="24"/>
          <w:szCs w:val="24"/>
        </w:rPr>
        <w:t>3GPP T</w:t>
      </w:r>
      <w:bookmarkStart w:id="2" w:name="_Ref452454252"/>
      <w:bookmarkEnd w:id="2"/>
      <w:r w:rsidRPr="4BC92255">
        <w:rPr>
          <w:rFonts w:ascii="Arial" w:eastAsia="SimSun" w:hAnsi="Arial"/>
          <w:b/>
          <w:bCs/>
          <w:sz w:val="24"/>
          <w:szCs w:val="24"/>
        </w:rPr>
        <w:t>SG-RAN WG4 Meeting #10</w:t>
      </w:r>
      <w:r>
        <w:rPr>
          <w:rFonts w:ascii="Arial" w:eastAsia="SimSun" w:hAnsi="Arial"/>
          <w:b/>
          <w:bCs/>
          <w:sz w:val="24"/>
          <w:szCs w:val="24"/>
        </w:rPr>
        <w:t>8</w:t>
      </w:r>
      <w:r>
        <w:rPr>
          <w:rFonts w:ascii="Arial" w:eastAsia="SimSun" w:hAnsi="Arial"/>
          <w:b/>
          <w:sz w:val="24"/>
          <w:szCs w:val="24"/>
        </w:rPr>
        <w:t>-bis</w:t>
      </w:r>
      <w:r>
        <w:tab/>
      </w:r>
      <w:r w:rsidR="00CD7F2B" w:rsidRPr="00CD7F2B">
        <w:rPr>
          <w:rFonts w:ascii="Arial" w:eastAsia="Arial" w:hAnsi="Arial" w:cs="Arial"/>
          <w:sz w:val="24"/>
          <w:szCs w:val="24"/>
        </w:rPr>
        <w:t>R4-2316097</w:t>
      </w:r>
    </w:p>
    <w:bookmarkEnd w:id="0"/>
    <w:bookmarkEnd w:id="1"/>
    <w:p w14:paraId="21461068" w14:textId="77777777" w:rsidR="00030BF8" w:rsidRDefault="00030BF8" w:rsidP="00030BF8">
      <w:pPr>
        <w:spacing w:after="60"/>
        <w:ind w:left="1985" w:hanging="1985"/>
        <w:rPr>
          <w:rFonts w:ascii="Arial" w:eastAsia="SimSun" w:hAnsi="Arial"/>
          <w:b/>
          <w:sz w:val="24"/>
        </w:rPr>
      </w:pPr>
      <w:r>
        <w:rPr>
          <w:rFonts w:ascii="Arial" w:eastAsia="SimSun" w:hAnsi="Arial"/>
          <w:b/>
          <w:sz w:val="24"/>
        </w:rPr>
        <w:t>Xiamen</w:t>
      </w:r>
      <w:r w:rsidRPr="00E20EBF">
        <w:rPr>
          <w:rFonts w:ascii="Arial" w:eastAsia="SimSun" w:hAnsi="Arial"/>
          <w:b/>
          <w:sz w:val="24"/>
        </w:rPr>
        <w:t xml:space="preserve">, </w:t>
      </w:r>
      <w:r w:rsidRPr="00961627">
        <w:rPr>
          <w:rFonts w:ascii="Arial" w:eastAsia="SimSun" w:hAnsi="Arial"/>
          <w:b/>
          <w:sz w:val="24"/>
        </w:rPr>
        <w:t>China</w:t>
      </w:r>
      <w:r w:rsidRPr="00E20EBF">
        <w:rPr>
          <w:rFonts w:ascii="Arial" w:eastAsia="SimSun" w:hAnsi="Arial"/>
          <w:b/>
          <w:sz w:val="24"/>
        </w:rPr>
        <w:t xml:space="preserve">, </w:t>
      </w:r>
      <w:r>
        <w:rPr>
          <w:rFonts w:ascii="Arial" w:eastAsia="SimSun" w:hAnsi="Arial"/>
          <w:b/>
          <w:sz w:val="24"/>
        </w:rPr>
        <w:t>October</w:t>
      </w:r>
      <w:r w:rsidRPr="00E20EBF">
        <w:rPr>
          <w:rFonts w:ascii="Arial" w:eastAsia="SimSun" w:hAnsi="Arial"/>
          <w:b/>
          <w:sz w:val="24"/>
        </w:rPr>
        <w:t xml:space="preserve"> </w:t>
      </w:r>
      <w:r>
        <w:rPr>
          <w:rFonts w:ascii="Arial" w:eastAsia="SimSun" w:hAnsi="Arial"/>
          <w:b/>
          <w:sz w:val="24"/>
        </w:rPr>
        <w:t>9</w:t>
      </w:r>
      <w:r w:rsidRPr="00E20EBF">
        <w:rPr>
          <w:rFonts w:ascii="Arial" w:eastAsia="SimSun" w:hAnsi="Arial"/>
          <w:b/>
          <w:sz w:val="24"/>
        </w:rPr>
        <w:t xml:space="preserve"> – </w:t>
      </w:r>
      <w:r>
        <w:rPr>
          <w:rFonts w:ascii="Arial" w:eastAsia="SimSun" w:hAnsi="Arial"/>
          <w:b/>
          <w:sz w:val="24"/>
        </w:rPr>
        <w:t>13</w:t>
      </w:r>
      <w:r w:rsidRPr="00E20EBF">
        <w:rPr>
          <w:rFonts w:ascii="Arial" w:eastAsia="SimSun" w:hAnsi="Arial"/>
          <w:b/>
          <w:sz w:val="24"/>
        </w:rPr>
        <w:t>, 2023</w:t>
      </w:r>
    </w:p>
    <w:p w14:paraId="17F02ACB" w14:textId="77777777" w:rsidR="00030BF8" w:rsidRPr="008C39F7" w:rsidRDefault="00030BF8" w:rsidP="00030BF8">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3A66C62" w14:textId="77777777" w:rsidR="00030BF8" w:rsidRPr="008C39F7" w:rsidRDefault="00030BF8" w:rsidP="00030BF8">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 Nokia Shanghai Bell</w:t>
      </w:r>
    </w:p>
    <w:p w14:paraId="5298E61C" w14:textId="0D96D9EB" w:rsidR="00030BF8" w:rsidRPr="00132A53" w:rsidRDefault="00030BF8" w:rsidP="00030BF8">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Pr>
          <w:rFonts w:ascii="Arial" w:eastAsia="Calibri" w:hAnsi="Arial" w:cs="Arial"/>
          <w:b/>
          <w:bCs/>
          <w:sz w:val="24"/>
        </w:rPr>
        <w:t xml:space="preserve">Discussion on </w:t>
      </w:r>
      <w:r w:rsidR="00132A53">
        <w:rPr>
          <w:rFonts w:ascii="Arial" w:eastAsia="Calibri" w:hAnsi="Arial" w:cs="Arial"/>
          <w:b/>
          <w:bCs/>
          <w:sz w:val="24"/>
        </w:rPr>
        <w:t xml:space="preserve">Simultaneous </w:t>
      </w:r>
      <w:r w:rsidR="00884E48" w:rsidRPr="00884E48">
        <w:rPr>
          <w:rFonts w:ascii="Arial" w:eastAsia="Calibri" w:hAnsi="Arial" w:cs="Arial"/>
          <w:b/>
          <w:bCs/>
          <w:sz w:val="24"/>
        </w:rPr>
        <w:t>Rx</w:t>
      </w:r>
      <w:r w:rsidR="0027547F">
        <w:rPr>
          <w:rFonts w:ascii="Arial" w:eastAsia="Calibri" w:hAnsi="Arial" w:cs="Arial"/>
          <w:b/>
          <w:bCs/>
          <w:sz w:val="24"/>
        </w:rPr>
        <w:t>/</w:t>
      </w:r>
      <w:r w:rsidR="00884E48" w:rsidRPr="00884E48">
        <w:rPr>
          <w:rFonts w:ascii="Arial" w:eastAsia="Calibri" w:hAnsi="Arial" w:cs="Arial"/>
          <w:b/>
          <w:bCs/>
          <w:sz w:val="24"/>
        </w:rPr>
        <w:t xml:space="preserve">Tx </w:t>
      </w:r>
      <w:r w:rsidR="00132A53">
        <w:rPr>
          <w:rFonts w:ascii="Arial" w:eastAsia="Calibri" w:hAnsi="Arial" w:cs="Arial"/>
          <w:b/>
          <w:bCs/>
          <w:sz w:val="24"/>
        </w:rPr>
        <w:t>Notes</w:t>
      </w:r>
    </w:p>
    <w:p w14:paraId="4EC09969" w14:textId="6F15CA1C" w:rsidR="00030BF8" w:rsidRPr="00AC1C95" w:rsidRDefault="00030BF8" w:rsidP="00030BF8">
      <w:pPr>
        <w:tabs>
          <w:tab w:val="left" w:pos="1985"/>
        </w:tabs>
        <w:spacing w:after="120" w:line="240" w:lineRule="auto"/>
        <w:rPr>
          <w:rFonts w:ascii="Arial" w:eastAsia="MS Mincho" w:hAnsi="Arial" w:cs="Arial"/>
          <w:b/>
          <w:sz w:val="24"/>
          <w:szCs w:val="20"/>
          <w:lang w:val="en-GB"/>
        </w:rPr>
      </w:pPr>
      <w:r w:rsidRPr="00AC1C95">
        <w:rPr>
          <w:rFonts w:ascii="Arial" w:eastAsia="MS Mincho" w:hAnsi="Arial" w:cs="Arial"/>
          <w:b/>
          <w:sz w:val="24"/>
          <w:szCs w:val="20"/>
          <w:lang w:val="en-GB"/>
        </w:rPr>
        <w:t>Agenda item:</w:t>
      </w:r>
      <w:r w:rsidRPr="00AC1C95">
        <w:rPr>
          <w:rFonts w:ascii="Arial" w:eastAsia="MS Mincho" w:hAnsi="Arial" w:cs="Arial"/>
          <w:b/>
          <w:sz w:val="24"/>
          <w:szCs w:val="20"/>
          <w:lang w:val="en-GB"/>
        </w:rPr>
        <w:tab/>
      </w:r>
      <w:r w:rsidR="000C09F8" w:rsidRPr="00CD7F2B">
        <w:rPr>
          <w:rFonts w:ascii="Arial" w:eastAsia="MS Mincho" w:hAnsi="Arial" w:cs="Arial"/>
          <w:b/>
          <w:sz w:val="24"/>
          <w:szCs w:val="20"/>
          <w:lang w:val="en-GB"/>
        </w:rPr>
        <w:t>4</w:t>
      </w:r>
      <w:r w:rsidRPr="00CD7F2B">
        <w:rPr>
          <w:rFonts w:ascii="Arial" w:eastAsia="MS Mincho" w:hAnsi="Arial" w:cs="Arial"/>
          <w:b/>
          <w:sz w:val="24"/>
          <w:szCs w:val="20"/>
          <w:lang w:val="en-GB"/>
        </w:rPr>
        <w:t>.</w:t>
      </w:r>
      <w:r w:rsidR="000C09F8" w:rsidRPr="00CD7F2B">
        <w:rPr>
          <w:rFonts w:ascii="Arial" w:eastAsia="MS Mincho" w:hAnsi="Arial" w:cs="Arial"/>
          <w:b/>
          <w:sz w:val="24"/>
          <w:szCs w:val="20"/>
          <w:lang w:val="en-GB"/>
        </w:rPr>
        <w:t>27</w:t>
      </w:r>
      <w:r w:rsidRPr="00CD7F2B">
        <w:rPr>
          <w:rFonts w:ascii="Arial" w:eastAsia="MS Mincho" w:hAnsi="Arial" w:cs="Arial"/>
          <w:b/>
          <w:sz w:val="24"/>
          <w:szCs w:val="20"/>
          <w:lang w:val="en-GB"/>
        </w:rPr>
        <w:t>.</w:t>
      </w:r>
      <w:r w:rsidR="000C09F8" w:rsidRPr="00CD7F2B">
        <w:rPr>
          <w:rFonts w:ascii="Arial" w:eastAsia="MS Mincho" w:hAnsi="Arial" w:cs="Arial"/>
          <w:b/>
          <w:sz w:val="24"/>
          <w:szCs w:val="20"/>
          <w:lang w:val="en-GB"/>
        </w:rPr>
        <w:t>2</w:t>
      </w:r>
    </w:p>
    <w:p w14:paraId="4DCA37CC" w14:textId="77777777" w:rsidR="00030BF8" w:rsidRPr="008C39F7" w:rsidRDefault="00030BF8" w:rsidP="00030BF8">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t>Discussion</w:t>
      </w:r>
      <w:r>
        <w:rPr>
          <w:rFonts w:ascii="Arial" w:eastAsia="Calibri" w:hAnsi="Arial" w:cs="Arial"/>
          <w:b/>
          <w:bCs/>
          <w:sz w:val="24"/>
        </w:rPr>
        <w:t xml:space="preserve"> and Approval</w:t>
      </w:r>
    </w:p>
    <w:p w14:paraId="61CB611A" w14:textId="77777777" w:rsidR="00030BF8" w:rsidRPr="008C39F7" w:rsidRDefault="00030BF8" w:rsidP="00030BF8">
      <w:pPr>
        <w:tabs>
          <w:tab w:val="left" w:pos="1985"/>
        </w:tabs>
        <w:rPr>
          <w:rFonts w:ascii="Arial" w:eastAsia="Calibri" w:hAnsi="Arial" w:cs="Arial"/>
          <w:b/>
          <w:bCs/>
          <w:sz w:val="24"/>
        </w:rPr>
      </w:pPr>
    </w:p>
    <w:p w14:paraId="52591409" w14:textId="77777777" w:rsidR="00030BF8" w:rsidRPr="008C39F7" w:rsidRDefault="00030BF8" w:rsidP="00030BF8">
      <w:pPr>
        <w:pStyle w:val="RAN4H1"/>
      </w:pPr>
      <w:bookmarkStart w:id="3" w:name="_Toc116995841"/>
      <w:r w:rsidRPr="008C39F7">
        <w:t>Intro</w:t>
      </w:r>
      <w:r w:rsidRPr="008C39F7">
        <w:rPr>
          <w:rStyle w:val="RAN4H1Char"/>
        </w:rPr>
        <w:t>ductio</w:t>
      </w:r>
      <w:r w:rsidRPr="008C39F7">
        <w:t>n</w:t>
      </w:r>
      <w:bookmarkEnd w:id="3"/>
    </w:p>
    <w:p w14:paraId="4A01C755" w14:textId="4D252364" w:rsidR="001C3283" w:rsidRDefault="001C3283">
      <w:r w:rsidRPr="001C3283">
        <w:t xml:space="preserve">In this document </w:t>
      </w:r>
      <w:r w:rsidR="00472F9D">
        <w:t xml:space="preserve">we discuss </w:t>
      </w:r>
      <w:r w:rsidR="00F77BC8">
        <w:t xml:space="preserve">the </w:t>
      </w:r>
      <w:r w:rsidRPr="001C3283">
        <w:t xml:space="preserve">possible </w:t>
      </w:r>
      <w:r w:rsidR="00F77BC8">
        <w:t xml:space="preserve">that at least some </w:t>
      </w:r>
      <w:r w:rsidRPr="001C3283">
        <w:t xml:space="preserve">combination of CA TDD-TDD </w:t>
      </w:r>
      <w:r w:rsidR="00DA35BD">
        <w:t xml:space="preserve">has </w:t>
      </w:r>
      <w:r w:rsidRPr="001C3283">
        <w:t>associated a wrong use and purpose of the notes that are defined and used in TDD-TDD combinations.</w:t>
      </w:r>
      <w:r w:rsidR="0088739B">
        <w:t xml:space="preserve"> The analysis shows how complex the Notes for 2 CA are, and why it is required to simplify these Notes</w:t>
      </w:r>
      <w:r w:rsidR="00C1350F">
        <w:t>.</w:t>
      </w:r>
    </w:p>
    <w:p w14:paraId="7F9024BD" w14:textId="5C7669A8" w:rsidR="000818B6" w:rsidRDefault="00532FC1" w:rsidP="00532FC1">
      <w:pPr>
        <w:pStyle w:val="RAN4observation0"/>
      </w:pPr>
      <w:bookmarkStart w:id="4" w:name="_Toc146198271"/>
      <w:r>
        <w:t xml:space="preserve">It seems at least some </w:t>
      </w:r>
      <w:r w:rsidRPr="00532FC1">
        <w:t>combination of CA TDD-TDD has associated a wrong use and purpose of the notes</w:t>
      </w:r>
      <w:r>
        <w:t xml:space="preserve"> related to </w:t>
      </w:r>
      <w:r w:rsidRPr="00532FC1">
        <w:t>Simultaneous Rx/Tx</w:t>
      </w:r>
      <w:r>
        <w:t>.</w:t>
      </w:r>
      <w:bookmarkEnd w:id="4"/>
    </w:p>
    <w:p w14:paraId="30DF3AB0" w14:textId="082C2AFC" w:rsidR="00931A20" w:rsidRPr="001C3283" w:rsidRDefault="00931A20">
      <w:r>
        <w:t>First some fundamentals to start the discussion.</w:t>
      </w:r>
    </w:p>
    <w:p w14:paraId="6690ED8B" w14:textId="397A80D5" w:rsidR="00F91125" w:rsidRDefault="00F91125" w:rsidP="00EA600A">
      <w:pPr>
        <w:pStyle w:val="TH"/>
        <w:jc w:val="left"/>
      </w:pPr>
      <w:r>
        <w:t xml:space="preserve">TDD – </w:t>
      </w:r>
      <w:r w:rsidR="00362672">
        <w:t>T</w:t>
      </w:r>
      <w:r>
        <w:t xml:space="preserve">ime </w:t>
      </w:r>
      <w:r w:rsidR="00362672">
        <w:t>D</w:t>
      </w:r>
      <w:r>
        <w:t xml:space="preserve">ivision </w:t>
      </w:r>
      <w:r w:rsidR="00362672">
        <w:t>D</w:t>
      </w:r>
      <w:r>
        <w:t>uplexing</w:t>
      </w:r>
    </w:p>
    <w:p w14:paraId="14815BF6" w14:textId="09A85D21" w:rsidR="00F91125" w:rsidRDefault="00F91125" w:rsidP="003C0E67">
      <w:pPr>
        <w:jc w:val="both"/>
      </w:pPr>
      <w:r>
        <w:t>A communication scheme that time divides transmission and reception. An instance of transmission and an instance of reception never overlaps, since this implies full-duplexing same frequency, which is another communication scheme</w:t>
      </w:r>
      <w:r w:rsidR="005A3E18">
        <w:t>.</w:t>
      </w:r>
    </w:p>
    <w:p w14:paraId="31192890" w14:textId="444F820E" w:rsidR="00F91125" w:rsidRDefault="00F91125" w:rsidP="00EA600A">
      <w:pPr>
        <w:pStyle w:val="TH"/>
        <w:jc w:val="left"/>
      </w:pPr>
      <w:r>
        <w:t xml:space="preserve">FDD – </w:t>
      </w:r>
      <w:r w:rsidR="00362672">
        <w:t>F</w:t>
      </w:r>
      <w:r w:rsidR="000D0A07">
        <w:t>requency</w:t>
      </w:r>
      <w:r>
        <w:t xml:space="preserve"> </w:t>
      </w:r>
      <w:r w:rsidR="00362672">
        <w:t>D</w:t>
      </w:r>
      <w:r>
        <w:t xml:space="preserve">ivision </w:t>
      </w:r>
      <w:r w:rsidR="00362672">
        <w:t>D</w:t>
      </w:r>
      <w:r>
        <w:t>uplexing</w:t>
      </w:r>
    </w:p>
    <w:p w14:paraId="4578ADF7" w14:textId="4C3789A5" w:rsidR="00F91125" w:rsidRDefault="00F91125" w:rsidP="003C0E67">
      <w:pPr>
        <w:jc w:val="both"/>
      </w:pPr>
      <w:r>
        <w:t xml:space="preserve">A communication scheme that </w:t>
      </w:r>
      <w:r w:rsidR="005A3E18">
        <w:t>frequency</w:t>
      </w:r>
      <w:r>
        <w:t xml:space="preserve"> divides transmission and reception</w:t>
      </w:r>
      <w:r w:rsidR="005A3E18">
        <w:t xml:space="preserve">. The transmission and the reception may be simultaneously active. Simultaneous activity can be challenging for the receiver, so a duplex filter is usually required to attenuate the transmission in the receiver band. </w:t>
      </w:r>
    </w:p>
    <w:p w14:paraId="55B9E790" w14:textId="32451B82" w:rsidR="005A3E18" w:rsidRDefault="000D0A07" w:rsidP="00EA600A">
      <w:pPr>
        <w:pStyle w:val="TH"/>
        <w:jc w:val="left"/>
      </w:pPr>
      <w:r>
        <w:t xml:space="preserve">CA - </w:t>
      </w:r>
      <w:r w:rsidR="005A3E18" w:rsidRPr="005A3E18">
        <w:t xml:space="preserve">Carrier </w:t>
      </w:r>
      <w:r w:rsidR="00362672">
        <w:t>A</w:t>
      </w:r>
      <w:r w:rsidR="005A3E18" w:rsidRPr="005A3E18">
        <w:t>ggregation</w:t>
      </w:r>
    </w:p>
    <w:p w14:paraId="2962F245" w14:textId="7AA46F9D" w:rsidR="004301EE" w:rsidRDefault="00E52836" w:rsidP="003C0E67">
      <w:pPr>
        <w:jc w:val="both"/>
      </w:pPr>
      <w:r>
        <w:t xml:space="preserve">To extend the bandwidth available for a given </w:t>
      </w:r>
      <w:r w:rsidR="005A3E18">
        <w:t>communication scheme</w:t>
      </w:r>
      <w:r w:rsidR="000B6091">
        <w:t>,</w:t>
      </w:r>
      <w:r w:rsidR="005A3E18">
        <w:t xml:space="preserve"> </w:t>
      </w:r>
      <w:r w:rsidR="000B6091">
        <w:t>available spectrum</w:t>
      </w:r>
      <w:r w:rsidR="00C539E3">
        <w:t>,</w:t>
      </w:r>
      <w:r w:rsidR="000B6091">
        <w:t xml:space="preserve"> </w:t>
      </w:r>
      <w:proofErr w:type="gramStart"/>
      <w:r w:rsidR="003C072F">
        <w:t>i.e.</w:t>
      </w:r>
      <w:proofErr w:type="gramEnd"/>
      <w:r w:rsidR="003C072F">
        <w:t xml:space="preserve"> band</w:t>
      </w:r>
      <w:r w:rsidR="00C539E3">
        <w:t xml:space="preserve">s, </w:t>
      </w:r>
      <w:r w:rsidR="005A3E18">
        <w:t>may be</w:t>
      </w:r>
      <w:r w:rsidR="000B6091">
        <w:t xml:space="preserve"> combined </w:t>
      </w:r>
      <w:r w:rsidR="00896DE9">
        <w:t>via</w:t>
      </w:r>
      <w:r w:rsidR="005A3E18">
        <w:t xml:space="preserve"> </w:t>
      </w:r>
      <w:r w:rsidR="00896DE9">
        <w:t>C</w:t>
      </w:r>
      <w:r w:rsidR="005A3E18">
        <w:t xml:space="preserve">arrier </w:t>
      </w:r>
      <w:r w:rsidR="00896DE9">
        <w:t>A</w:t>
      </w:r>
      <w:r w:rsidR="005A3E18">
        <w:t xml:space="preserve">ggregation. </w:t>
      </w:r>
      <w:r w:rsidR="00896DE9">
        <w:t xml:space="preserve">The </w:t>
      </w:r>
      <w:r w:rsidR="00C539E3">
        <w:t>c</w:t>
      </w:r>
      <w:r w:rsidR="005A3E18">
        <w:t xml:space="preserve">ombinations may </w:t>
      </w:r>
      <w:r w:rsidR="00C539E3">
        <w:t xml:space="preserve">be </w:t>
      </w:r>
      <w:r w:rsidR="00BC6BD8">
        <w:t>between bands in different frequency range (FR) and/or duplex scheme</w:t>
      </w:r>
      <w:r w:rsidR="00372346">
        <w:t xml:space="preserve"> as </w:t>
      </w:r>
      <w:r w:rsidR="00514E6D">
        <w:t xml:space="preserve">investigated in the TR </w:t>
      </w:r>
      <w:r w:rsidR="006C2CE2" w:rsidRPr="006C2CE2">
        <w:t xml:space="preserve">38.839 </w:t>
      </w:r>
      <w:r w:rsidR="006C2CE2">
        <w:t xml:space="preserve">[1] </w:t>
      </w:r>
      <w:r w:rsidR="00514E6D">
        <w:t xml:space="preserve">and </w:t>
      </w:r>
      <w:r w:rsidR="00372346">
        <w:t>listed below</w:t>
      </w:r>
      <w:r w:rsidR="005A3E18">
        <w:t xml:space="preserve">. </w:t>
      </w:r>
    </w:p>
    <w:p w14:paraId="5EF08152" w14:textId="77777777" w:rsidR="002834C4" w:rsidRPr="008F3430" w:rsidRDefault="002834C4" w:rsidP="002834C4">
      <w:pPr>
        <w:pStyle w:val="ListParagraph"/>
        <w:numPr>
          <w:ilvl w:val="0"/>
          <w:numId w:val="12"/>
        </w:numPr>
      </w:pPr>
      <w:r w:rsidRPr="008F3430">
        <w:t>FR1+FR1 FDD-TDD band combination</w:t>
      </w:r>
    </w:p>
    <w:p w14:paraId="4B9E00ED" w14:textId="77777777" w:rsidR="002834C4" w:rsidRPr="008F3430" w:rsidRDefault="002834C4" w:rsidP="002834C4">
      <w:pPr>
        <w:pStyle w:val="ListParagraph"/>
        <w:numPr>
          <w:ilvl w:val="0"/>
          <w:numId w:val="12"/>
        </w:numPr>
      </w:pPr>
      <w:r w:rsidRPr="008F3430">
        <w:t>FR1+FR1 TDD-TDD band combination</w:t>
      </w:r>
    </w:p>
    <w:p w14:paraId="079671A6" w14:textId="77777777" w:rsidR="002834C4" w:rsidRPr="008F3430" w:rsidRDefault="002834C4" w:rsidP="002834C4">
      <w:pPr>
        <w:pStyle w:val="ListParagraph"/>
        <w:numPr>
          <w:ilvl w:val="0"/>
          <w:numId w:val="12"/>
        </w:numPr>
      </w:pPr>
      <w:r w:rsidRPr="008F3430">
        <w:t>FR1+FR2 FDD-TDD band combination</w:t>
      </w:r>
    </w:p>
    <w:p w14:paraId="31928FD9" w14:textId="77777777" w:rsidR="002834C4" w:rsidRPr="008F3430" w:rsidRDefault="002834C4" w:rsidP="002834C4">
      <w:pPr>
        <w:pStyle w:val="ListParagraph"/>
        <w:numPr>
          <w:ilvl w:val="0"/>
          <w:numId w:val="12"/>
        </w:numPr>
      </w:pPr>
      <w:r w:rsidRPr="008F3430">
        <w:t>FR1+FR2 TDD-TDD band combination</w:t>
      </w:r>
    </w:p>
    <w:p w14:paraId="77D4C479" w14:textId="7CBF3086" w:rsidR="004301EE" w:rsidRDefault="002834C4" w:rsidP="00372346">
      <w:pPr>
        <w:pStyle w:val="ListParagraph"/>
        <w:numPr>
          <w:ilvl w:val="0"/>
          <w:numId w:val="12"/>
        </w:numPr>
      </w:pPr>
      <w:r w:rsidRPr="008F3430">
        <w:t>FR2+FR2 TDD-TDD band combination</w:t>
      </w:r>
    </w:p>
    <w:p w14:paraId="5E14CE25" w14:textId="675DC4C2" w:rsidR="008A49D2" w:rsidRPr="008A49D2" w:rsidRDefault="008A49D2" w:rsidP="008A49D2">
      <w:r>
        <w:t xml:space="preserve">In this contribution we for simplicity only consider </w:t>
      </w:r>
      <w:r w:rsidR="00E37160">
        <w:t>CA combinations within FR1.</w:t>
      </w:r>
    </w:p>
    <w:p w14:paraId="2F7F788C" w14:textId="68221183" w:rsidR="001B74CD" w:rsidRDefault="001B74CD" w:rsidP="001B74CD">
      <w:pPr>
        <w:pStyle w:val="TH"/>
        <w:jc w:val="left"/>
      </w:pPr>
      <w:r w:rsidRPr="001B74CD">
        <w:t>Simultaneous Rx/Tx</w:t>
      </w:r>
      <w:r>
        <w:t xml:space="preserve"> UE </w:t>
      </w:r>
      <w:r w:rsidR="00A44047">
        <w:t>Capability</w:t>
      </w:r>
      <w:r>
        <w:t xml:space="preserve"> </w:t>
      </w:r>
    </w:p>
    <w:p w14:paraId="4E99DE61" w14:textId="26039F17" w:rsidR="001B74CD" w:rsidRDefault="007E7E4F" w:rsidP="001B74CD">
      <w:pPr>
        <w:jc w:val="both"/>
      </w:pPr>
      <w:r w:rsidRPr="007E7E4F">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conditional </w:t>
      </w:r>
      <w:r w:rsidR="0095608B" w:rsidRPr="007E7E4F">
        <w:t>mandatory,</w:t>
      </w:r>
      <w:r w:rsidRPr="007E7E4F">
        <w:t xml:space="preserve"> and the </w:t>
      </w:r>
      <w:r w:rsidRPr="007E7E4F">
        <w:lastRenderedPageBreak/>
        <w:t xml:space="preserve">condition is described in the field, </w:t>
      </w:r>
      <w:proofErr w:type="gramStart"/>
      <w:r w:rsidRPr="007E7E4F">
        <w:t>i.e.</w:t>
      </w:r>
      <w:proofErr w:type="gramEnd"/>
      <w:r w:rsidRPr="007E7E4F">
        <w:t xml:space="preserve"> indicated in the RAN4 spec which combinations should mandatorily support simultaneous Rx/Tx. For the combinations which have no such indication, the capability is optional, </w:t>
      </w:r>
      <w:proofErr w:type="gramStart"/>
      <w:r w:rsidRPr="007E7E4F">
        <w:t>i.e.</w:t>
      </w:r>
      <w:proofErr w:type="gramEnd"/>
      <w:r w:rsidRPr="007E7E4F">
        <w:t xml:space="preserve"> for UE supporting simultaneous Rx/Tx, the capability should be reported, otherwise, the capability is absent or not reported. Since the capability is important for network scheduling, it should be reported accurately.</w:t>
      </w:r>
    </w:p>
    <w:p w14:paraId="31CFD3AE" w14:textId="1170DC9B" w:rsidR="00DA0631" w:rsidRDefault="00427638" w:rsidP="00427638">
      <w:pPr>
        <w:pStyle w:val="RAN4observation0"/>
      </w:pPr>
      <w:bookmarkStart w:id="5" w:name="_Toc146198272"/>
      <w:r>
        <w:t xml:space="preserve">The </w:t>
      </w:r>
      <w:r w:rsidRPr="00427638">
        <w:t xml:space="preserve">Simultaneous Rx/Tx UE </w:t>
      </w:r>
      <w:r>
        <w:t>c</w:t>
      </w:r>
      <w:r w:rsidRPr="00427638">
        <w:t>apability</w:t>
      </w:r>
      <w:r>
        <w:t xml:space="preserve"> </w:t>
      </w:r>
      <w:r w:rsidRPr="00427638">
        <w:t xml:space="preserve">is conditional mandatory </w:t>
      </w:r>
      <w:r>
        <w:t>and therefor</w:t>
      </w:r>
      <w:r w:rsidR="00C352B4">
        <w:t>e</w:t>
      </w:r>
      <w:r>
        <w:t xml:space="preserve"> </w:t>
      </w:r>
      <w:r w:rsidR="00266FE8">
        <w:t xml:space="preserve">it </w:t>
      </w:r>
      <w:r>
        <w:t xml:space="preserve">needs to be </w:t>
      </w:r>
      <w:r w:rsidRPr="00427638">
        <w:t>accurately</w:t>
      </w:r>
      <w:r w:rsidR="00266FE8">
        <w:t xml:space="preserve"> noted in the RAN4 specification whether it is expected supported</w:t>
      </w:r>
      <w:r w:rsidR="006A5C20">
        <w:t xml:space="preserve"> by the UE</w:t>
      </w:r>
      <w:r w:rsidR="00266FE8">
        <w:t xml:space="preserve"> for a given band combination.</w:t>
      </w:r>
      <w:bookmarkEnd w:id="5"/>
      <w:r w:rsidR="00AE7309">
        <w:t xml:space="preserve"> </w:t>
      </w:r>
    </w:p>
    <w:p w14:paraId="47D9582E" w14:textId="77777777" w:rsidR="00DB73F9" w:rsidRDefault="00DB73F9" w:rsidP="00DB73F9">
      <w:pPr>
        <w:pStyle w:val="RAN4H2"/>
      </w:pPr>
      <w:r>
        <w:t xml:space="preserve">Indication of </w:t>
      </w:r>
      <w:r w:rsidRPr="00975C59">
        <w:t xml:space="preserve">Simultaneous </w:t>
      </w:r>
      <w:r>
        <w:t>Rx/Tx in the TS</w:t>
      </w:r>
    </w:p>
    <w:p w14:paraId="7818C3BC" w14:textId="07CB6BFE" w:rsidR="00DB73F9" w:rsidRDefault="00DB73F9" w:rsidP="003A571F">
      <w:pPr>
        <w:jc w:val="both"/>
      </w:pPr>
      <w:r>
        <w:t>In some cases, whether a specific band combination considers simultaneous Rx/Tx within the TS is indicated by notes, while there for other band combinations are no notes. There is a multitude of notes within TS 38.101-1 related to simultaneous Rx/Tx as listed below in Table 1:</w:t>
      </w:r>
    </w:p>
    <w:p w14:paraId="6919FA22" w14:textId="7981E8C3" w:rsidR="00DB73F9" w:rsidRDefault="00DB73F9" w:rsidP="00DB73F9">
      <w:pPr>
        <w:pStyle w:val="TH"/>
      </w:pPr>
      <w:r>
        <w:t>Table 1: Use of Notes in TS 38.101-1 related to simultaneous Rx/Tx</w:t>
      </w:r>
    </w:p>
    <w:tbl>
      <w:tblPr>
        <w:tblStyle w:val="TableGrid"/>
        <w:tblW w:w="0" w:type="auto"/>
        <w:tblLook w:val="04A0" w:firstRow="1" w:lastRow="0" w:firstColumn="1" w:lastColumn="0" w:noHBand="0" w:noVBand="1"/>
      </w:tblPr>
      <w:tblGrid>
        <w:gridCol w:w="562"/>
        <w:gridCol w:w="1843"/>
        <w:gridCol w:w="7224"/>
      </w:tblGrid>
      <w:tr w:rsidR="00DB73F9" w14:paraId="6009217A" w14:textId="77777777" w:rsidTr="000C6AE5">
        <w:tc>
          <w:tcPr>
            <w:tcW w:w="562" w:type="dxa"/>
          </w:tcPr>
          <w:p w14:paraId="249DC77D" w14:textId="77777777" w:rsidR="00DB73F9" w:rsidRDefault="00DB73F9" w:rsidP="000C6AE5"/>
        </w:tc>
        <w:tc>
          <w:tcPr>
            <w:tcW w:w="1843" w:type="dxa"/>
            <w:tcBorders>
              <w:bottom w:val="single" w:sz="4" w:space="0" w:color="auto"/>
            </w:tcBorders>
          </w:tcPr>
          <w:p w14:paraId="53FAD7C8" w14:textId="77777777" w:rsidR="00DB73F9" w:rsidRDefault="00DB73F9" w:rsidP="000C6AE5">
            <w:r w:rsidRPr="001A0EF8">
              <w:t>Table 5.2A.1-1</w:t>
            </w:r>
            <w:r>
              <w:br/>
            </w:r>
            <w:r w:rsidRPr="00E345AC">
              <w:t>Table 5.2A.1-2</w:t>
            </w:r>
          </w:p>
        </w:tc>
        <w:tc>
          <w:tcPr>
            <w:tcW w:w="7224" w:type="dxa"/>
          </w:tcPr>
          <w:p w14:paraId="5934F789" w14:textId="77777777" w:rsidR="00DB73F9" w:rsidRPr="00DC4CE9" w:rsidRDefault="00DB73F9" w:rsidP="000C6AE5">
            <w:pPr>
              <w:pStyle w:val="TAN"/>
            </w:pPr>
            <w:r w:rsidRPr="00A1115A">
              <w:t>NOTE 1:</w:t>
            </w:r>
            <w:r w:rsidRPr="00A1115A">
              <w:tab/>
              <w:t xml:space="preserve">The minimum requirements only apply for </w:t>
            </w:r>
            <w:proofErr w:type="spellStart"/>
            <w:r w:rsidRPr="00A1115A">
              <w:t>non simultaneous</w:t>
            </w:r>
            <w:proofErr w:type="spellEnd"/>
            <w:r w:rsidRPr="00A1115A">
              <w:t xml:space="preserve"> Tx/Rx between all carriers for TDD combinations.</w:t>
            </w:r>
          </w:p>
        </w:tc>
      </w:tr>
      <w:tr w:rsidR="00DB73F9" w14:paraId="629E1D0A" w14:textId="77777777" w:rsidTr="000C6AE5">
        <w:tc>
          <w:tcPr>
            <w:tcW w:w="562" w:type="dxa"/>
            <w:tcBorders>
              <w:right w:val="single" w:sz="4" w:space="0" w:color="auto"/>
            </w:tcBorders>
          </w:tcPr>
          <w:p w14:paraId="595635F0" w14:textId="77777777" w:rsidR="00DB73F9" w:rsidRDefault="00DB73F9" w:rsidP="000C6AE5"/>
        </w:tc>
        <w:tc>
          <w:tcPr>
            <w:tcW w:w="1843" w:type="dxa"/>
            <w:tcBorders>
              <w:top w:val="single" w:sz="4" w:space="0" w:color="auto"/>
              <w:left w:val="single" w:sz="4" w:space="0" w:color="auto"/>
              <w:bottom w:val="nil"/>
              <w:right w:val="single" w:sz="4" w:space="0" w:color="auto"/>
            </w:tcBorders>
          </w:tcPr>
          <w:p w14:paraId="5B601240" w14:textId="77777777" w:rsidR="00DB73F9" w:rsidRDefault="00DB73F9" w:rsidP="000C6AE5">
            <w:r>
              <w:t>Table 5.2A.2.1-1</w:t>
            </w:r>
          </w:p>
        </w:tc>
        <w:tc>
          <w:tcPr>
            <w:tcW w:w="7224" w:type="dxa"/>
            <w:tcBorders>
              <w:left w:val="single" w:sz="4" w:space="0" w:color="auto"/>
            </w:tcBorders>
          </w:tcPr>
          <w:p w14:paraId="0FA907D5" w14:textId="77777777" w:rsidR="00DB73F9" w:rsidRPr="006C7A4B" w:rsidRDefault="00DB73F9" w:rsidP="000C6AE5">
            <w:pPr>
              <w:pStyle w:val="TAN"/>
            </w:pPr>
            <w:r>
              <w:t>NOTE 1:</w:t>
            </w:r>
            <w:r>
              <w:tab/>
              <w:t>Applicable for UE supporting inter-band carrier aggregation with mandatory simultaneous Rx/Tx capability.</w:t>
            </w:r>
          </w:p>
        </w:tc>
      </w:tr>
      <w:tr w:rsidR="00DB73F9" w14:paraId="09BBBB65" w14:textId="77777777" w:rsidTr="000C6AE5">
        <w:tc>
          <w:tcPr>
            <w:tcW w:w="562" w:type="dxa"/>
            <w:tcBorders>
              <w:right w:val="single" w:sz="4" w:space="0" w:color="auto"/>
            </w:tcBorders>
          </w:tcPr>
          <w:p w14:paraId="66CCFE58" w14:textId="77777777" w:rsidR="00DB73F9" w:rsidRDefault="00DB73F9" w:rsidP="000C6AE5"/>
        </w:tc>
        <w:tc>
          <w:tcPr>
            <w:tcW w:w="1843" w:type="dxa"/>
            <w:tcBorders>
              <w:top w:val="nil"/>
              <w:left w:val="single" w:sz="4" w:space="0" w:color="auto"/>
              <w:bottom w:val="nil"/>
              <w:right w:val="single" w:sz="4" w:space="0" w:color="auto"/>
            </w:tcBorders>
          </w:tcPr>
          <w:p w14:paraId="61465D85" w14:textId="77777777" w:rsidR="00DB73F9" w:rsidRDefault="00DB73F9" w:rsidP="000C6AE5"/>
        </w:tc>
        <w:tc>
          <w:tcPr>
            <w:tcW w:w="7224" w:type="dxa"/>
            <w:tcBorders>
              <w:left w:val="single" w:sz="4" w:space="0" w:color="auto"/>
            </w:tcBorders>
          </w:tcPr>
          <w:p w14:paraId="637E9234" w14:textId="77777777" w:rsidR="00DB73F9" w:rsidRPr="00E97B1E" w:rsidRDefault="00DB73F9" w:rsidP="000C6AE5">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tc>
      </w:tr>
      <w:tr w:rsidR="00DB73F9" w14:paraId="32E976BB" w14:textId="77777777" w:rsidTr="000C6AE5">
        <w:tc>
          <w:tcPr>
            <w:tcW w:w="562" w:type="dxa"/>
            <w:tcBorders>
              <w:right w:val="single" w:sz="4" w:space="0" w:color="auto"/>
            </w:tcBorders>
          </w:tcPr>
          <w:p w14:paraId="0210D7C1" w14:textId="77777777" w:rsidR="00DB73F9" w:rsidRDefault="00DB73F9" w:rsidP="000C6AE5"/>
        </w:tc>
        <w:tc>
          <w:tcPr>
            <w:tcW w:w="1843" w:type="dxa"/>
            <w:tcBorders>
              <w:top w:val="nil"/>
              <w:left w:val="single" w:sz="4" w:space="0" w:color="auto"/>
              <w:bottom w:val="nil"/>
              <w:right w:val="single" w:sz="4" w:space="0" w:color="auto"/>
            </w:tcBorders>
          </w:tcPr>
          <w:p w14:paraId="5B31B438" w14:textId="77777777" w:rsidR="00DB73F9" w:rsidRDefault="00DB73F9" w:rsidP="000C6AE5"/>
        </w:tc>
        <w:tc>
          <w:tcPr>
            <w:tcW w:w="7224" w:type="dxa"/>
            <w:tcBorders>
              <w:left w:val="single" w:sz="4" w:space="0" w:color="auto"/>
            </w:tcBorders>
          </w:tcPr>
          <w:p w14:paraId="1CDBAF86" w14:textId="77777777" w:rsidR="00DB73F9" w:rsidRPr="00A16DCD" w:rsidRDefault="00DB73F9" w:rsidP="000C6AE5">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tc>
      </w:tr>
      <w:tr w:rsidR="00DB73F9" w14:paraId="54BA6A25" w14:textId="77777777" w:rsidTr="000C6AE5">
        <w:tc>
          <w:tcPr>
            <w:tcW w:w="562" w:type="dxa"/>
            <w:tcBorders>
              <w:right w:val="single" w:sz="4" w:space="0" w:color="auto"/>
            </w:tcBorders>
          </w:tcPr>
          <w:p w14:paraId="417CAF9D" w14:textId="77777777" w:rsidR="00DB73F9" w:rsidRDefault="00DB73F9" w:rsidP="000C6AE5"/>
        </w:tc>
        <w:tc>
          <w:tcPr>
            <w:tcW w:w="1843" w:type="dxa"/>
            <w:tcBorders>
              <w:top w:val="nil"/>
              <w:left w:val="single" w:sz="4" w:space="0" w:color="auto"/>
              <w:bottom w:val="nil"/>
              <w:right w:val="single" w:sz="4" w:space="0" w:color="auto"/>
            </w:tcBorders>
          </w:tcPr>
          <w:p w14:paraId="6769DF0B" w14:textId="77777777" w:rsidR="00DB73F9" w:rsidRDefault="00DB73F9" w:rsidP="000C6AE5"/>
        </w:tc>
        <w:tc>
          <w:tcPr>
            <w:tcW w:w="7224" w:type="dxa"/>
            <w:tcBorders>
              <w:left w:val="single" w:sz="4" w:space="0" w:color="auto"/>
            </w:tcBorders>
          </w:tcPr>
          <w:p w14:paraId="639E8DFF" w14:textId="77777777" w:rsidR="00DB73F9" w:rsidRPr="00E23FD8" w:rsidRDefault="00DB73F9" w:rsidP="000C6AE5">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p>
        </w:tc>
      </w:tr>
      <w:tr w:rsidR="00DB73F9" w14:paraId="66292E2E" w14:textId="77777777" w:rsidTr="000C6AE5">
        <w:tc>
          <w:tcPr>
            <w:tcW w:w="562" w:type="dxa"/>
            <w:tcBorders>
              <w:right w:val="single" w:sz="4" w:space="0" w:color="auto"/>
            </w:tcBorders>
          </w:tcPr>
          <w:p w14:paraId="0E86E69C" w14:textId="77777777" w:rsidR="00DB73F9" w:rsidRDefault="00DB73F9" w:rsidP="000C6AE5"/>
        </w:tc>
        <w:tc>
          <w:tcPr>
            <w:tcW w:w="1843" w:type="dxa"/>
            <w:tcBorders>
              <w:top w:val="nil"/>
              <w:left w:val="single" w:sz="4" w:space="0" w:color="auto"/>
              <w:bottom w:val="nil"/>
              <w:right w:val="single" w:sz="4" w:space="0" w:color="auto"/>
            </w:tcBorders>
          </w:tcPr>
          <w:p w14:paraId="6849A7FD" w14:textId="77777777" w:rsidR="00DB73F9" w:rsidRDefault="00DB73F9" w:rsidP="000C6AE5"/>
        </w:tc>
        <w:tc>
          <w:tcPr>
            <w:tcW w:w="7224" w:type="dxa"/>
            <w:tcBorders>
              <w:left w:val="single" w:sz="4" w:space="0" w:color="auto"/>
            </w:tcBorders>
          </w:tcPr>
          <w:p w14:paraId="6CBE9363" w14:textId="77777777" w:rsidR="00DB73F9" w:rsidRPr="00284500" w:rsidRDefault="00DB73F9" w:rsidP="000C6AE5">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Simultaneous Rx/Tx capability for TDD combinations does not apply for UEs supporting band n48 with an n77 implementation.</w:t>
            </w:r>
          </w:p>
        </w:tc>
      </w:tr>
      <w:tr w:rsidR="00DB73F9" w14:paraId="381F9A35" w14:textId="77777777" w:rsidTr="000C6AE5">
        <w:tc>
          <w:tcPr>
            <w:tcW w:w="562" w:type="dxa"/>
            <w:tcBorders>
              <w:right w:val="single" w:sz="4" w:space="0" w:color="auto"/>
            </w:tcBorders>
          </w:tcPr>
          <w:p w14:paraId="54DD863B" w14:textId="77777777" w:rsidR="00DB73F9" w:rsidRDefault="00DB73F9" w:rsidP="000C6AE5"/>
        </w:tc>
        <w:tc>
          <w:tcPr>
            <w:tcW w:w="1843" w:type="dxa"/>
            <w:tcBorders>
              <w:top w:val="nil"/>
              <w:left w:val="single" w:sz="4" w:space="0" w:color="auto"/>
              <w:bottom w:val="single" w:sz="4" w:space="0" w:color="auto"/>
              <w:right w:val="single" w:sz="4" w:space="0" w:color="auto"/>
            </w:tcBorders>
          </w:tcPr>
          <w:p w14:paraId="5173785F" w14:textId="77777777" w:rsidR="00DB73F9" w:rsidRDefault="00DB73F9" w:rsidP="000C6AE5"/>
        </w:tc>
        <w:tc>
          <w:tcPr>
            <w:tcW w:w="7224" w:type="dxa"/>
            <w:tcBorders>
              <w:left w:val="single" w:sz="4" w:space="0" w:color="auto"/>
            </w:tcBorders>
          </w:tcPr>
          <w:p w14:paraId="55DDC6C7" w14:textId="77777777" w:rsidR="00DB73F9" w:rsidRPr="00284500" w:rsidRDefault="00DB73F9" w:rsidP="000C6AE5">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tc>
      </w:tr>
      <w:tr w:rsidR="00DB73F9" w14:paraId="3505A9D3" w14:textId="77777777" w:rsidTr="000C6AE5">
        <w:tc>
          <w:tcPr>
            <w:tcW w:w="562" w:type="dxa"/>
            <w:tcBorders>
              <w:right w:val="single" w:sz="4" w:space="0" w:color="auto"/>
            </w:tcBorders>
          </w:tcPr>
          <w:p w14:paraId="2F6BBBE5" w14:textId="77777777" w:rsidR="00DB73F9" w:rsidRDefault="00DB73F9" w:rsidP="000C6AE5"/>
        </w:tc>
        <w:tc>
          <w:tcPr>
            <w:tcW w:w="1843" w:type="dxa"/>
            <w:tcBorders>
              <w:top w:val="single" w:sz="4" w:space="0" w:color="auto"/>
              <w:left w:val="single" w:sz="4" w:space="0" w:color="auto"/>
              <w:bottom w:val="single" w:sz="4" w:space="0" w:color="auto"/>
              <w:right w:val="single" w:sz="4" w:space="0" w:color="auto"/>
            </w:tcBorders>
          </w:tcPr>
          <w:p w14:paraId="53141575" w14:textId="77777777" w:rsidR="00DB73F9" w:rsidRDefault="00DB73F9" w:rsidP="000C6AE5">
            <w:r w:rsidRPr="00DD48EA">
              <w:t>Table 5.2A.2.2-1</w:t>
            </w:r>
          </w:p>
        </w:tc>
        <w:tc>
          <w:tcPr>
            <w:tcW w:w="7224" w:type="dxa"/>
            <w:tcBorders>
              <w:left w:val="single" w:sz="4" w:space="0" w:color="auto"/>
            </w:tcBorders>
          </w:tcPr>
          <w:p w14:paraId="44881E78" w14:textId="77777777" w:rsidR="00DB73F9" w:rsidRPr="000C4BCE" w:rsidRDefault="00DB73F9" w:rsidP="000C6AE5">
            <w:pPr>
              <w:pStyle w:val="TAN"/>
              <w:rPr>
                <w:rFonts w:eastAsia="DengXian"/>
                <w:lang w:val="en-US"/>
              </w:rPr>
            </w:pPr>
            <w:r w:rsidRPr="00344BF7">
              <w:rPr>
                <w:rFonts w:eastAsia="DengXian"/>
                <w:lang w:val="en-US"/>
              </w:rPr>
              <w:t xml:space="preserve">NOTE </w:t>
            </w:r>
            <w:r w:rsidRPr="00344BF7">
              <w:rPr>
                <w:rFonts w:eastAsia="DengXian"/>
                <w:lang w:val="en-US" w:eastAsia="zh-TW"/>
              </w:rPr>
              <w:t>3</w:t>
            </w:r>
            <w:r w:rsidRPr="00344BF7">
              <w:rPr>
                <w:rFonts w:eastAsia="DengXian"/>
                <w:lang w:val="en-US"/>
              </w:rPr>
              <w:t>:</w:t>
            </w:r>
            <w:r w:rsidRPr="00344BF7">
              <w:rPr>
                <w:rFonts w:eastAsia="DengXian"/>
                <w:lang w:val="en-US"/>
              </w:rPr>
              <w:tab/>
              <w:t>Applicable for UE supporting inter-band carrier aggregation with mandatory simultaneous Rx/Tx capability</w:t>
            </w:r>
          </w:p>
        </w:tc>
      </w:tr>
      <w:tr w:rsidR="00DB73F9" w14:paraId="302649AE" w14:textId="77777777" w:rsidTr="000C6AE5">
        <w:tc>
          <w:tcPr>
            <w:tcW w:w="562" w:type="dxa"/>
            <w:tcBorders>
              <w:right w:val="single" w:sz="4" w:space="0" w:color="auto"/>
            </w:tcBorders>
          </w:tcPr>
          <w:p w14:paraId="3550E163" w14:textId="77777777" w:rsidR="00DB73F9" w:rsidRDefault="00DB73F9" w:rsidP="000C6AE5"/>
        </w:tc>
        <w:tc>
          <w:tcPr>
            <w:tcW w:w="1843" w:type="dxa"/>
            <w:tcBorders>
              <w:top w:val="single" w:sz="4" w:space="0" w:color="auto"/>
              <w:left w:val="single" w:sz="4" w:space="0" w:color="auto"/>
              <w:bottom w:val="single" w:sz="4" w:space="0" w:color="auto"/>
              <w:right w:val="single" w:sz="4" w:space="0" w:color="auto"/>
            </w:tcBorders>
          </w:tcPr>
          <w:p w14:paraId="7AE375B8" w14:textId="77777777" w:rsidR="00DB73F9" w:rsidRPr="00DD48EA" w:rsidRDefault="00DB73F9" w:rsidP="000C6AE5">
            <w:r w:rsidRPr="000D7754">
              <w:t>Table 5.2A.2.3-1</w:t>
            </w:r>
          </w:p>
        </w:tc>
        <w:tc>
          <w:tcPr>
            <w:tcW w:w="7224" w:type="dxa"/>
            <w:tcBorders>
              <w:left w:val="single" w:sz="4" w:space="0" w:color="auto"/>
            </w:tcBorders>
          </w:tcPr>
          <w:p w14:paraId="0327FD1F" w14:textId="77777777" w:rsidR="00DB73F9" w:rsidRPr="00344BF7" w:rsidRDefault="00DB73F9" w:rsidP="000C6AE5">
            <w:pPr>
              <w:pStyle w:val="TAN"/>
              <w:rPr>
                <w:rFonts w:eastAsia="DengXian"/>
                <w:lang w:val="en-US"/>
              </w:rPr>
            </w:pPr>
            <w:r w:rsidRPr="0072127A">
              <w:rPr>
                <w:rFonts w:eastAsia="SimSun"/>
              </w:rPr>
              <w:t>NOTE 1:</w:t>
            </w:r>
            <w:r w:rsidRPr="0072127A">
              <w:rPr>
                <w:rFonts w:eastAsia="SimSun"/>
              </w:rPr>
              <w:tab/>
              <w:t>Applicable for UE supporting inter-band carrier aggregation with mandatory simultaneous Rx/Tx capability.</w:t>
            </w:r>
          </w:p>
        </w:tc>
      </w:tr>
      <w:tr w:rsidR="00DB73F9" w14:paraId="1F2D2E8C" w14:textId="77777777" w:rsidTr="000C6AE5">
        <w:tc>
          <w:tcPr>
            <w:tcW w:w="562" w:type="dxa"/>
            <w:tcBorders>
              <w:right w:val="single" w:sz="4" w:space="0" w:color="auto"/>
            </w:tcBorders>
          </w:tcPr>
          <w:p w14:paraId="47E573A0" w14:textId="77777777" w:rsidR="00DB73F9" w:rsidRDefault="00DB73F9" w:rsidP="000C6AE5"/>
        </w:tc>
        <w:tc>
          <w:tcPr>
            <w:tcW w:w="1843" w:type="dxa"/>
            <w:tcBorders>
              <w:top w:val="single" w:sz="4" w:space="0" w:color="auto"/>
              <w:left w:val="single" w:sz="4" w:space="0" w:color="auto"/>
              <w:bottom w:val="single" w:sz="4" w:space="0" w:color="auto"/>
              <w:right w:val="single" w:sz="4" w:space="0" w:color="auto"/>
            </w:tcBorders>
          </w:tcPr>
          <w:p w14:paraId="4891A2AE" w14:textId="77777777" w:rsidR="00DB73F9" w:rsidRPr="000D7754" w:rsidRDefault="00DB73F9" w:rsidP="000C6AE5">
            <w:r w:rsidRPr="00EF660A">
              <w:t>Table 5.2A.2.4-1</w:t>
            </w:r>
          </w:p>
        </w:tc>
        <w:tc>
          <w:tcPr>
            <w:tcW w:w="7224" w:type="dxa"/>
            <w:tcBorders>
              <w:left w:val="single" w:sz="4" w:space="0" w:color="auto"/>
            </w:tcBorders>
          </w:tcPr>
          <w:p w14:paraId="161ADA16" w14:textId="77777777" w:rsidR="00DB73F9" w:rsidRPr="0072127A" w:rsidRDefault="00DB73F9" w:rsidP="000C6AE5">
            <w:pPr>
              <w:pStyle w:val="TAN"/>
              <w:rPr>
                <w:rFonts w:eastAsia="SimSun"/>
              </w:rPr>
            </w:pPr>
            <w:r w:rsidRPr="00BF49E7">
              <w:rPr>
                <w:rFonts w:eastAsia="SimSun"/>
              </w:rPr>
              <w:t>NOTE 1:</w:t>
            </w:r>
            <w:r w:rsidRPr="00BF49E7">
              <w:rPr>
                <w:rFonts w:eastAsia="SimSun"/>
              </w:rPr>
              <w:tab/>
              <w:t>Applicable for UE supporting inter-band carrier aggregation with mandatory simultaneous Rx/Tx capability.</w:t>
            </w:r>
          </w:p>
        </w:tc>
      </w:tr>
      <w:tr w:rsidR="00DB73F9" w14:paraId="6BA02A46" w14:textId="77777777" w:rsidTr="000C6AE5">
        <w:tc>
          <w:tcPr>
            <w:tcW w:w="562" w:type="dxa"/>
            <w:tcBorders>
              <w:right w:val="single" w:sz="4" w:space="0" w:color="auto"/>
            </w:tcBorders>
          </w:tcPr>
          <w:p w14:paraId="235F7F50" w14:textId="77777777" w:rsidR="00DB73F9" w:rsidRDefault="00DB73F9" w:rsidP="000C6AE5"/>
        </w:tc>
        <w:tc>
          <w:tcPr>
            <w:tcW w:w="1843" w:type="dxa"/>
            <w:tcBorders>
              <w:top w:val="single" w:sz="4" w:space="0" w:color="auto"/>
              <w:left w:val="single" w:sz="4" w:space="0" w:color="auto"/>
              <w:bottom w:val="single" w:sz="4" w:space="0" w:color="auto"/>
              <w:right w:val="single" w:sz="4" w:space="0" w:color="auto"/>
            </w:tcBorders>
          </w:tcPr>
          <w:p w14:paraId="21A3DA5C" w14:textId="77777777" w:rsidR="00DB73F9" w:rsidRPr="00EF660A" w:rsidRDefault="00DB73F9" w:rsidP="000C6AE5">
            <w:r w:rsidRPr="00CD66AA">
              <w:t>Table 5.5A.3.1-1</w:t>
            </w:r>
          </w:p>
        </w:tc>
        <w:tc>
          <w:tcPr>
            <w:tcW w:w="7224" w:type="dxa"/>
            <w:tcBorders>
              <w:left w:val="single" w:sz="4" w:space="0" w:color="auto"/>
            </w:tcBorders>
          </w:tcPr>
          <w:p w14:paraId="25FCBB0A" w14:textId="77777777" w:rsidR="00DB73F9" w:rsidRPr="00284500" w:rsidRDefault="00DB73F9" w:rsidP="000C6AE5">
            <w:pPr>
              <w:pStyle w:val="TAN"/>
              <w:overflowPunct w:val="0"/>
              <w:autoSpaceDE w:val="0"/>
              <w:autoSpaceDN w:val="0"/>
              <w:adjustRightInd w:val="0"/>
            </w:pPr>
            <w:r>
              <w:rPr>
                <w:rFonts w:hint="eastAsia"/>
                <w:lang w:val="en-US" w:eastAsia="zh-CN"/>
              </w:rPr>
              <w:t>NOTE 12: UL configurations are for non-simultaneous Rx/Tx operation.</w:t>
            </w:r>
          </w:p>
        </w:tc>
      </w:tr>
      <w:tr w:rsidR="00DB73F9" w14:paraId="1E0E688B" w14:textId="77777777" w:rsidTr="000C6AE5">
        <w:tc>
          <w:tcPr>
            <w:tcW w:w="562" w:type="dxa"/>
            <w:tcBorders>
              <w:right w:val="single" w:sz="4" w:space="0" w:color="auto"/>
            </w:tcBorders>
          </w:tcPr>
          <w:p w14:paraId="7A82AFBE" w14:textId="77777777" w:rsidR="00DB73F9" w:rsidRDefault="00DB73F9" w:rsidP="000C6AE5"/>
        </w:tc>
        <w:tc>
          <w:tcPr>
            <w:tcW w:w="1843" w:type="dxa"/>
            <w:tcBorders>
              <w:top w:val="single" w:sz="4" w:space="0" w:color="auto"/>
              <w:left w:val="single" w:sz="4" w:space="0" w:color="auto"/>
              <w:bottom w:val="nil"/>
              <w:right w:val="single" w:sz="4" w:space="0" w:color="auto"/>
            </w:tcBorders>
          </w:tcPr>
          <w:p w14:paraId="029D1705" w14:textId="77777777" w:rsidR="00DB73F9" w:rsidRPr="00CD66AA" w:rsidRDefault="00DB73F9" w:rsidP="000C6AE5">
            <w:r w:rsidRPr="009E3462">
              <w:t>Table 6.2A.4.2.3-1</w:t>
            </w:r>
          </w:p>
        </w:tc>
        <w:tc>
          <w:tcPr>
            <w:tcW w:w="7224" w:type="dxa"/>
            <w:tcBorders>
              <w:left w:val="single" w:sz="4" w:space="0" w:color="auto"/>
            </w:tcBorders>
          </w:tcPr>
          <w:p w14:paraId="5F88CC31" w14:textId="77777777" w:rsidR="00DB73F9" w:rsidRPr="007D1A97" w:rsidRDefault="00DB73F9" w:rsidP="000C6AE5">
            <w:pPr>
              <w:pStyle w:val="TAN"/>
              <w:rPr>
                <w:lang w:eastAsia="ja-JP"/>
              </w:rPr>
            </w:pPr>
            <w:r>
              <w:rPr>
                <w:lang w:eastAsia="ja-JP"/>
              </w:rPr>
              <w:t>NOTE 2:</w:t>
            </w:r>
            <w:r>
              <w:rPr>
                <w:lang w:eastAsia="ja-JP"/>
              </w:rPr>
              <w:tab/>
              <w:t>Only applicable for UE supporting inter-band carrier aggregation with uplink in one NR band and without simultaneous Rx/Tx.</w:t>
            </w:r>
          </w:p>
        </w:tc>
      </w:tr>
      <w:tr w:rsidR="00DB73F9" w14:paraId="11D0E14F" w14:textId="77777777" w:rsidTr="000C6AE5">
        <w:tc>
          <w:tcPr>
            <w:tcW w:w="562" w:type="dxa"/>
            <w:tcBorders>
              <w:right w:val="single" w:sz="4" w:space="0" w:color="auto"/>
            </w:tcBorders>
          </w:tcPr>
          <w:p w14:paraId="29CD66D4" w14:textId="77777777" w:rsidR="00DB73F9" w:rsidRDefault="00DB73F9" w:rsidP="000C6AE5"/>
        </w:tc>
        <w:tc>
          <w:tcPr>
            <w:tcW w:w="1843" w:type="dxa"/>
            <w:tcBorders>
              <w:top w:val="nil"/>
              <w:left w:val="single" w:sz="4" w:space="0" w:color="auto"/>
              <w:bottom w:val="nil"/>
              <w:right w:val="single" w:sz="4" w:space="0" w:color="auto"/>
            </w:tcBorders>
          </w:tcPr>
          <w:p w14:paraId="47EE8DAF" w14:textId="77777777" w:rsidR="00DB73F9" w:rsidRPr="009E3462" w:rsidRDefault="00DB73F9" w:rsidP="000C6AE5"/>
        </w:tc>
        <w:tc>
          <w:tcPr>
            <w:tcW w:w="7224" w:type="dxa"/>
            <w:tcBorders>
              <w:left w:val="single" w:sz="4" w:space="0" w:color="auto"/>
            </w:tcBorders>
          </w:tcPr>
          <w:p w14:paraId="25BE5508" w14:textId="77777777" w:rsidR="00DB73F9" w:rsidRDefault="00DB73F9" w:rsidP="000C6AE5">
            <w:pPr>
              <w:pStyle w:val="TAN"/>
              <w:rPr>
                <w:lang w:eastAsia="ja-JP"/>
              </w:rPr>
            </w:pPr>
            <w:r>
              <w:rPr>
                <w:lang w:eastAsia="ja-JP"/>
              </w:rPr>
              <w:t>NOTE 3:</w:t>
            </w:r>
            <w:r>
              <w:rPr>
                <w:lang w:eastAsia="ja-JP"/>
              </w:rPr>
              <w:tab/>
              <w:t>Applicable for UE supporting inter-band carrier aggregation without simultaneous Rx/Tx.</w:t>
            </w:r>
          </w:p>
        </w:tc>
      </w:tr>
      <w:tr w:rsidR="00DB73F9" w14:paraId="6EA29960" w14:textId="77777777" w:rsidTr="000C6AE5">
        <w:tc>
          <w:tcPr>
            <w:tcW w:w="562" w:type="dxa"/>
            <w:tcBorders>
              <w:right w:val="single" w:sz="4" w:space="0" w:color="auto"/>
            </w:tcBorders>
          </w:tcPr>
          <w:p w14:paraId="15605F88" w14:textId="77777777" w:rsidR="00DB73F9" w:rsidRDefault="00DB73F9" w:rsidP="000C6AE5"/>
        </w:tc>
        <w:tc>
          <w:tcPr>
            <w:tcW w:w="1843" w:type="dxa"/>
            <w:tcBorders>
              <w:top w:val="nil"/>
              <w:left w:val="single" w:sz="4" w:space="0" w:color="auto"/>
              <w:bottom w:val="single" w:sz="4" w:space="0" w:color="auto"/>
              <w:right w:val="single" w:sz="4" w:space="0" w:color="auto"/>
            </w:tcBorders>
          </w:tcPr>
          <w:p w14:paraId="2D3D90FD" w14:textId="77777777" w:rsidR="00DB73F9" w:rsidRPr="009E3462" w:rsidRDefault="00DB73F9" w:rsidP="000C6AE5"/>
        </w:tc>
        <w:tc>
          <w:tcPr>
            <w:tcW w:w="7224" w:type="dxa"/>
            <w:tcBorders>
              <w:left w:val="single" w:sz="4" w:space="0" w:color="auto"/>
            </w:tcBorders>
          </w:tcPr>
          <w:p w14:paraId="2DF016AC" w14:textId="77777777" w:rsidR="00DB73F9" w:rsidRDefault="00DB73F9" w:rsidP="000C6AE5">
            <w:pPr>
              <w:pStyle w:val="TAN"/>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r w:rsidR="00DB73F9" w14:paraId="67364EF9" w14:textId="77777777" w:rsidTr="000C6AE5">
        <w:tc>
          <w:tcPr>
            <w:tcW w:w="562" w:type="dxa"/>
            <w:tcBorders>
              <w:right w:val="single" w:sz="4" w:space="0" w:color="auto"/>
            </w:tcBorders>
          </w:tcPr>
          <w:p w14:paraId="6EE2F05B" w14:textId="77777777" w:rsidR="00DB73F9" w:rsidRDefault="00DB73F9" w:rsidP="000C6AE5"/>
        </w:tc>
        <w:tc>
          <w:tcPr>
            <w:tcW w:w="1843" w:type="dxa"/>
            <w:tcBorders>
              <w:top w:val="single" w:sz="4" w:space="0" w:color="auto"/>
              <w:left w:val="single" w:sz="4" w:space="0" w:color="auto"/>
              <w:bottom w:val="nil"/>
              <w:right w:val="single" w:sz="4" w:space="0" w:color="auto"/>
            </w:tcBorders>
          </w:tcPr>
          <w:p w14:paraId="132BD643" w14:textId="77777777" w:rsidR="00DB73F9" w:rsidRPr="000E058D" w:rsidRDefault="00DB73F9" w:rsidP="000C6AE5">
            <w:pPr>
              <w:rPr>
                <w:color w:val="A6A6A6" w:themeColor="background1" w:themeShade="A6"/>
              </w:rPr>
            </w:pPr>
            <w:r w:rsidRPr="000E058D">
              <w:rPr>
                <w:color w:val="A6A6A6" w:themeColor="background1" w:themeShade="A6"/>
              </w:rPr>
              <w:t>Table 6.2A.4.2.4-1</w:t>
            </w:r>
          </w:p>
        </w:tc>
        <w:tc>
          <w:tcPr>
            <w:tcW w:w="7224" w:type="dxa"/>
            <w:tcBorders>
              <w:left w:val="single" w:sz="4" w:space="0" w:color="auto"/>
            </w:tcBorders>
          </w:tcPr>
          <w:p w14:paraId="13C77DEB" w14:textId="77777777" w:rsidR="00DB73F9" w:rsidRPr="000E058D" w:rsidRDefault="00DB73F9" w:rsidP="000C6AE5">
            <w:pPr>
              <w:pStyle w:val="TAN"/>
              <w:rPr>
                <w:rFonts w:eastAsia="DengXian" w:cs="Arial"/>
                <w:color w:val="A6A6A6" w:themeColor="background1" w:themeShade="A6"/>
                <w:lang w:eastAsia="zh-CN"/>
              </w:rPr>
            </w:pPr>
            <w:r w:rsidRPr="000E058D">
              <w:rPr>
                <w:rFonts w:eastAsia="DengXian" w:cs="Arial"/>
                <w:color w:val="A6A6A6" w:themeColor="background1" w:themeShade="A6"/>
              </w:rPr>
              <w:t xml:space="preserve">NOTE </w:t>
            </w:r>
            <w:r w:rsidRPr="000E058D">
              <w:rPr>
                <w:rFonts w:eastAsia="DengXian" w:cs="Arial"/>
                <w:color w:val="A6A6A6" w:themeColor="background1" w:themeShade="A6"/>
                <w:lang w:eastAsia="zh-CN"/>
              </w:rPr>
              <w:t>3</w:t>
            </w:r>
            <w:r w:rsidRPr="000E058D">
              <w:rPr>
                <w:rFonts w:eastAsia="DengXian" w:cs="Arial"/>
                <w:color w:val="A6A6A6" w:themeColor="background1" w:themeShade="A6"/>
              </w:rPr>
              <w:t>:</w:t>
            </w:r>
            <w:r w:rsidRPr="000E058D">
              <w:rPr>
                <w:rFonts w:eastAsia="DengXian" w:cs="Arial"/>
                <w:color w:val="A6A6A6" w:themeColor="background1" w:themeShade="A6"/>
              </w:rPr>
              <w:tab/>
            </w:r>
            <w:r w:rsidRPr="000E058D">
              <w:rPr>
                <w:rFonts w:eastAsia="DengXian" w:cs="Arial"/>
                <w:color w:val="A6A6A6" w:themeColor="background1" w:themeShade="A6"/>
                <w:lang w:val="en-US" w:eastAsia="zh-CN"/>
              </w:rPr>
              <w:t>Only a</w:t>
            </w:r>
            <w:proofErr w:type="spellStart"/>
            <w:r w:rsidRPr="000E058D">
              <w:rPr>
                <w:rFonts w:eastAsia="DengXian" w:cs="Arial"/>
                <w:color w:val="A6A6A6" w:themeColor="background1" w:themeShade="A6"/>
                <w:lang w:eastAsia="zh-CN"/>
              </w:rPr>
              <w:t>pplicable</w:t>
            </w:r>
            <w:proofErr w:type="spellEnd"/>
            <w:r w:rsidRPr="000E058D">
              <w:rPr>
                <w:rFonts w:eastAsia="DengXian" w:cs="Arial"/>
                <w:color w:val="A6A6A6" w:themeColor="background1" w:themeShade="A6"/>
                <w:lang w:eastAsia="zh-CN"/>
              </w:rPr>
              <w:t xml:space="preserve"> for UE supporting inter-band carrier aggregation without simultaneous Rx/Tx among </w:t>
            </w:r>
            <w:r w:rsidRPr="000E058D">
              <w:rPr>
                <w:rFonts w:eastAsia="DengXian" w:cs="Arial"/>
                <w:color w:val="A6A6A6" w:themeColor="background1" w:themeShade="A6"/>
                <w:lang w:val="en-US" w:eastAsia="zh-CN"/>
              </w:rPr>
              <w:t>band 40 and 41</w:t>
            </w:r>
            <w:r w:rsidRPr="000E058D">
              <w:rPr>
                <w:rFonts w:eastAsia="DengXian" w:cs="Arial"/>
                <w:color w:val="A6A6A6" w:themeColor="background1" w:themeShade="A6"/>
                <w:lang w:eastAsia="zh-CN"/>
              </w:rPr>
              <w:t>.</w:t>
            </w:r>
          </w:p>
        </w:tc>
      </w:tr>
      <w:tr w:rsidR="00DB73F9" w14:paraId="503462DF" w14:textId="77777777" w:rsidTr="000C6AE5">
        <w:tc>
          <w:tcPr>
            <w:tcW w:w="562" w:type="dxa"/>
            <w:tcBorders>
              <w:right w:val="single" w:sz="4" w:space="0" w:color="auto"/>
            </w:tcBorders>
          </w:tcPr>
          <w:p w14:paraId="2980A5E9" w14:textId="77777777" w:rsidR="00DB73F9" w:rsidRDefault="00DB73F9" w:rsidP="000C6AE5"/>
        </w:tc>
        <w:tc>
          <w:tcPr>
            <w:tcW w:w="1843" w:type="dxa"/>
            <w:tcBorders>
              <w:top w:val="nil"/>
              <w:left w:val="single" w:sz="4" w:space="0" w:color="auto"/>
              <w:bottom w:val="nil"/>
              <w:right w:val="single" w:sz="4" w:space="0" w:color="auto"/>
            </w:tcBorders>
          </w:tcPr>
          <w:p w14:paraId="4769B45C" w14:textId="77777777" w:rsidR="00DB73F9" w:rsidRPr="000E058D" w:rsidRDefault="00DB73F9" w:rsidP="000C6AE5">
            <w:pPr>
              <w:rPr>
                <w:color w:val="A6A6A6" w:themeColor="background1" w:themeShade="A6"/>
              </w:rPr>
            </w:pPr>
          </w:p>
        </w:tc>
        <w:tc>
          <w:tcPr>
            <w:tcW w:w="7224" w:type="dxa"/>
            <w:tcBorders>
              <w:left w:val="single" w:sz="4" w:space="0" w:color="auto"/>
            </w:tcBorders>
          </w:tcPr>
          <w:p w14:paraId="3D3909A9" w14:textId="77777777" w:rsidR="00DB73F9" w:rsidRPr="000E058D" w:rsidRDefault="00DB73F9" w:rsidP="000C6AE5">
            <w:pPr>
              <w:pStyle w:val="TAN"/>
              <w:rPr>
                <w:rFonts w:eastAsia="DengXian" w:cs="Arial"/>
                <w:color w:val="A6A6A6" w:themeColor="background1" w:themeShade="A6"/>
                <w:lang w:eastAsia="zh-CN"/>
              </w:rPr>
            </w:pPr>
            <w:r w:rsidRPr="000E058D">
              <w:rPr>
                <w:rFonts w:eastAsia="DengXian" w:cs="Arial"/>
                <w:color w:val="A6A6A6" w:themeColor="background1" w:themeShade="A6"/>
              </w:rPr>
              <w:t xml:space="preserve">NOTE </w:t>
            </w:r>
            <w:r w:rsidRPr="000E058D">
              <w:rPr>
                <w:rFonts w:eastAsia="DengXian" w:cs="Arial"/>
                <w:color w:val="A6A6A6" w:themeColor="background1" w:themeShade="A6"/>
                <w:lang w:val="en-US" w:eastAsia="zh-CN"/>
              </w:rPr>
              <w:t>4</w:t>
            </w:r>
            <w:r w:rsidRPr="000E058D">
              <w:rPr>
                <w:rFonts w:eastAsia="DengXian" w:cs="Arial"/>
                <w:color w:val="A6A6A6" w:themeColor="background1" w:themeShade="A6"/>
              </w:rPr>
              <w:t>:</w:t>
            </w:r>
            <w:r w:rsidRPr="000E058D">
              <w:rPr>
                <w:rFonts w:eastAsia="DengXian" w:cs="Arial"/>
                <w:color w:val="A6A6A6" w:themeColor="background1" w:themeShade="A6"/>
              </w:rPr>
              <w:tab/>
            </w:r>
            <w:r w:rsidRPr="000E058D">
              <w:rPr>
                <w:rFonts w:eastAsia="SimSun" w:cs="Arial"/>
                <w:color w:val="A6A6A6" w:themeColor="background1" w:themeShade="A6"/>
                <w:lang w:eastAsia="zh-CN"/>
              </w:rPr>
              <w:t>A</w:t>
            </w:r>
            <w:r w:rsidRPr="000E058D">
              <w:rPr>
                <w:rFonts w:eastAsia="DengXian" w:cs="Arial"/>
                <w:color w:val="A6A6A6" w:themeColor="background1" w:themeShade="A6"/>
                <w:lang w:eastAsia="zh-CN"/>
              </w:rPr>
              <w:t>pplicable for UE supporting inter-band carrier aggregation without simultaneous Rx/Tx between n39 and n41.</w:t>
            </w:r>
          </w:p>
        </w:tc>
      </w:tr>
      <w:tr w:rsidR="00DB73F9" w14:paraId="6BCF3F09" w14:textId="77777777" w:rsidTr="000C6AE5">
        <w:tc>
          <w:tcPr>
            <w:tcW w:w="562" w:type="dxa"/>
            <w:tcBorders>
              <w:right w:val="single" w:sz="4" w:space="0" w:color="auto"/>
            </w:tcBorders>
          </w:tcPr>
          <w:p w14:paraId="04C1F3FC" w14:textId="77777777" w:rsidR="00DB73F9" w:rsidRDefault="00DB73F9" w:rsidP="000C6AE5"/>
        </w:tc>
        <w:tc>
          <w:tcPr>
            <w:tcW w:w="1843" w:type="dxa"/>
            <w:tcBorders>
              <w:top w:val="nil"/>
              <w:left w:val="single" w:sz="4" w:space="0" w:color="auto"/>
              <w:bottom w:val="single" w:sz="4" w:space="0" w:color="auto"/>
              <w:right w:val="single" w:sz="4" w:space="0" w:color="auto"/>
            </w:tcBorders>
          </w:tcPr>
          <w:p w14:paraId="1FB9BE66" w14:textId="77777777" w:rsidR="00DB73F9" w:rsidRPr="009E3462" w:rsidRDefault="00DB73F9" w:rsidP="000C6AE5"/>
        </w:tc>
        <w:tc>
          <w:tcPr>
            <w:tcW w:w="7224" w:type="dxa"/>
            <w:tcBorders>
              <w:left w:val="single" w:sz="4" w:space="0" w:color="auto"/>
            </w:tcBorders>
          </w:tcPr>
          <w:p w14:paraId="33CA1D35" w14:textId="77777777" w:rsidR="00DB73F9" w:rsidRPr="00EB3E33" w:rsidRDefault="00DB73F9" w:rsidP="000C6AE5">
            <w:pPr>
              <w:pStyle w:val="TAN"/>
              <w:rPr>
                <w:rFonts w:eastAsia="DengXian"/>
              </w:rPr>
            </w:pPr>
            <w:r w:rsidRPr="000B518F">
              <w:rPr>
                <w:rFonts w:eastAsia="DengXian"/>
              </w:rPr>
              <w:t xml:space="preserve">NOTE </w:t>
            </w:r>
            <w:r w:rsidRPr="000B518F">
              <w:rPr>
                <w:rFonts w:eastAsia="DengXian"/>
                <w:lang w:eastAsia="zh-CN"/>
              </w:rPr>
              <w:t>7</w:t>
            </w:r>
            <w:r w:rsidRPr="000B518F">
              <w:rPr>
                <w:rFonts w:eastAsia="DengXian"/>
              </w:rPr>
              <w:t>:</w:t>
            </w:r>
            <w:r w:rsidRPr="000B518F">
              <w:rPr>
                <w:rFonts w:eastAsia="DengXian"/>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08B232BC" w14:textId="77777777" w:rsidR="00DB73F9" w:rsidRPr="00C308DB" w:rsidRDefault="00DB73F9" w:rsidP="00DB73F9">
      <w:pPr>
        <w:rPr>
          <w:sz w:val="2"/>
          <w:szCs w:val="2"/>
        </w:rPr>
      </w:pPr>
    </w:p>
    <w:p w14:paraId="5AD6BDB6" w14:textId="58857CCB" w:rsidR="00CA1999" w:rsidRPr="00CA1999" w:rsidRDefault="00CA1999" w:rsidP="003A571F">
      <w:pPr>
        <w:jc w:val="both"/>
      </w:pPr>
      <w:r>
        <w:t xml:space="preserve">Looking at the numerous notes it is not always clear whether they were intended to mandate the </w:t>
      </w:r>
      <w:r w:rsidRPr="00CA1999">
        <w:t>simultaneous Rx/Tx capability,</w:t>
      </w:r>
      <w:r>
        <w:t xml:space="preserve"> or they are exceptions to the </w:t>
      </w:r>
      <w:r w:rsidRPr="00CA1999">
        <w:t>simultaneous Rx/Tx capability</w:t>
      </w:r>
      <w:r>
        <w:t>.</w:t>
      </w:r>
    </w:p>
    <w:p w14:paraId="643ADB0D" w14:textId="6CF50B0F" w:rsidR="00CA1999" w:rsidRDefault="00CA1999" w:rsidP="00CA1999">
      <w:pPr>
        <w:pStyle w:val="RAN4observation0"/>
      </w:pPr>
      <w:bookmarkStart w:id="6" w:name="_Toc146198273"/>
      <w:r w:rsidRPr="00CA1999">
        <w:t xml:space="preserve">There is </w:t>
      </w:r>
      <w:proofErr w:type="gramStart"/>
      <w:r w:rsidRPr="00CA1999">
        <w:t xml:space="preserve">a </w:t>
      </w:r>
      <w:r>
        <w:t>large number</w:t>
      </w:r>
      <w:r w:rsidRPr="00CA1999">
        <w:t xml:space="preserve"> of</w:t>
      </w:r>
      <w:proofErr w:type="gramEnd"/>
      <w:r w:rsidRPr="00CA1999">
        <w:t xml:space="preserve"> </w:t>
      </w:r>
      <w:r>
        <w:t>N</w:t>
      </w:r>
      <w:r w:rsidRPr="00CA1999">
        <w:t>otes within TS 38.101-1 related to simultaneous Rx/Tx</w:t>
      </w:r>
      <w:r>
        <w:t xml:space="preserve">, it is not always clear which mandates the </w:t>
      </w:r>
      <w:r w:rsidRPr="00CA1999">
        <w:t>simultaneous Rx/Tx capability</w:t>
      </w:r>
      <w:r>
        <w:t xml:space="preserve"> and which doesn’t.</w:t>
      </w:r>
      <w:bookmarkEnd w:id="6"/>
    </w:p>
    <w:p w14:paraId="496E986F" w14:textId="363C4746" w:rsidR="00CA1999" w:rsidRPr="003A571F" w:rsidRDefault="006A5C20" w:rsidP="003A571F">
      <w:pPr>
        <w:jc w:val="both"/>
      </w:pPr>
      <w:r>
        <w:t xml:space="preserve">Further, in TS 38.101-1 it is stated that if a lower order band combination, </w:t>
      </w:r>
      <w:proofErr w:type="gramStart"/>
      <w:r>
        <w:t>i.e.</w:t>
      </w:r>
      <w:proofErr w:type="gramEnd"/>
      <w:r>
        <w:t xml:space="preserve"> a band combination with a lower number of bands, is mandated to support the </w:t>
      </w:r>
      <w:r w:rsidRPr="006A5C20">
        <w:t>simultaneous Rx/Tx capability</w:t>
      </w:r>
      <w:r>
        <w:t xml:space="preserve"> then all higher order band combinations </w:t>
      </w:r>
      <w:r w:rsidR="003A571F">
        <w:t xml:space="preserve">also is mandated to support </w:t>
      </w:r>
      <w:r w:rsidR="003A571F" w:rsidRPr="00CE1F2C">
        <w:t>simultaneous Rx/Tx capability</w:t>
      </w:r>
      <w:r w:rsidR="003A571F">
        <w:t xml:space="preserve">. </w:t>
      </w:r>
      <w:r w:rsidR="00A10D93">
        <w:t>This applies both to CA and DC band combinations.</w:t>
      </w:r>
    </w:p>
    <w:p w14:paraId="37511084" w14:textId="77777777" w:rsidR="00DB73F9" w:rsidRDefault="00DB73F9" w:rsidP="00DB73F9">
      <w:r w:rsidRPr="00A85E65">
        <w:t>5.2A.2</w:t>
      </w:r>
      <w:r w:rsidRPr="00A85E65">
        <w:tab/>
        <w:t>Inter-band CA</w:t>
      </w:r>
      <w:r>
        <w:t xml:space="preserve"> – TS 38.101-1:</w:t>
      </w:r>
    </w:p>
    <w:tbl>
      <w:tblPr>
        <w:tblStyle w:val="TableGrid"/>
        <w:tblW w:w="9676" w:type="dxa"/>
        <w:tblLook w:val="04A0" w:firstRow="1" w:lastRow="0" w:firstColumn="1" w:lastColumn="0" w:noHBand="0" w:noVBand="1"/>
      </w:tblPr>
      <w:tblGrid>
        <w:gridCol w:w="9676"/>
      </w:tblGrid>
      <w:tr w:rsidR="00DB73F9" w14:paraId="396B4EB8" w14:textId="77777777" w:rsidTr="000C6AE5">
        <w:trPr>
          <w:trHeight w:val="1142"/>
        </w:trPr>
        <w:tc>
          <w:tcPr>
            <w:tcW w:w="9676" w:type="dxa"/>
          </w:tcPr>
          <w:p w14:paraId="3BF376F6" w14:textId="77777777" w:rsidR="00DB73F9" w:rsidRDefault="00DB73F9" w:rsidP="000C6AE5">
            <w:r w:rsidRPr="00CE1F2C">
              <w:t xml:space="preserve">If the mandatory </w:t>
            </w:r>
            <w:bookmarkStart w:id="7" w:name="_Hlk146026335"/>
            <w:r w:rsidRPr="00CE1F2C">
              <w:t xml:space="preserve">simultaneous Rx/Tx capability </w:t>
            </w:r>
            <w:bookmarkEnd w:id="7"/>
            <w:r w:rsidRPr="00CE1F2C">
              <w:t xml:space="preserve">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0627A180" w14:textId="77777777" w:rsidR="00DB73F9" w:rsidRDefault="00DB73F9" w:rsidP="000C6AE5"/>
        </w:tc>
      </w:tr>
    </w:tbl>
    <w:p w14:paraId="64B7AA8E" w14:textId="77777777" w:rsidR="00DB73F9" w:rsidRPr="00C308DB" w:rsidRDefault="00DB73F9" w:rsidP="00DB73F9">
      <w:pPr>
        <w:rPr>
          <w:sz w:val="2"/>
          <w:szCs w:val="2"/>
        </w:rPr>
      </w:pPr>
    </w:p>
    <w:p w14:paraId="7516EEE3" w14:textId="77777777" w:rsidR="00DB73F9" w:rsidRPr="003A60FD" w:rsidRDefault="00DB73F9" w:rsidP="00DB73F9">
      <w:r w:rsidRPr="008B0F73">
        <w:t>5.2B</w:t>
      </w:r>
      <w:r w:rsidRPr="008B0F73">
        <w:tab/>
        <w:t>Operating bands for DC</w:t>
      </w:r>
      <w:r>
        <w:t xml:space="preserve"> – TS 38.101-1:</w:t>
      </w:r>
    </w:p>
    <w:tbl>
      <w:tblPr>
        <w:tblStyle w:val="TableGrid"/>
        <w:tblW w:w="9676" w:type="dxa"/>
        <w:tblLook w:val="04A0" w:firstRow="1" w:lastRow="0" w:firstColumn="1" w:lastColumn="0" w:noHBand="0" w:noVBand="1"/>
      </w:tblPr>
      <w:tblGrid>
        <w:gridCol w:w="9676"/>
      </w:tblGrid>
      <w:tr w:rsidR="00DB73F9" w14:paraId="621CDFCD" w14:textId="77777777" w:rsidTr="000C6AE5">
        <w:trPr>
          <w:trHeight w:val="1142"/>
        </w:trPr>
        <w:tc>
          <w:tcPr>
            <w:tcW w:w="9676" w:type="dxa"/>
          </w:tcPr>
          <w:p w14:paraId="0BD76A7C" w14:textId="77777777" w:rsidR="00DB73F9" w:rsidRDefault="00DB73F9" w:rsidP="000C6AE5">
            <w:r w:rsidRPr="00C84DBC">
              <w:t>If the mandatory simultaneous Rx/Tx capability applies for a band combination, the mandatory simultaneous Rx/Tx capability also applies for the band combination when the applicable band combination is a subset of a higher order band combination.</w:t>
            </w:r>
          </w:p>
        </w:tc>
      </w:tr>
    </w:tbl>
    <w:p w14:paraId="08C2A3A0" w14:textId="77777777" w:rsidR="00DB73F9" w:rsidRPr="00C308DB" w:rsidRDefault="00DB73F9" w:rsidP="00DB73F9">
      <w:pPr>
        <w:rPr>
          <w:sz w:val="2"/>
          <w:szCs w:val="2"/>
        </w:rPr>
      </w:pPr>
    </w:p>
    <w:p w14:paraId="2E0BF709" w14:textId="47BE479F" w:rsidR="00DB73F9" w:rsidRPr="00975C59" w:rsidRDefault="00DB73F9" w:rsidP="002E1133">
      <w:pPr>
        <w:pStyle w:val="RAN4observation0"/>
      </w:pPr>
      <w:bookmarkStart w:id="8" w:name="_Toc146198274"/>
      <w:r>
        <w:t>I</w:t>
      </w:r>
      <w:r w:rsidR="002E1133">
        <w:t>f</w:t>
      </w:r>
      <w:r w:rsidR="002E1133" w:rsidRPr="002E1133">
        <w:t xml:space="preserve"> a lower order band combination</w:t>
      </w:r>
      <w:r w:rsidR="002E1133">
        <w:t xml:space="preserve"> (CA or DC)</w:t>
      </w:r>
      <w:r w:rsidR="002E1133" w:rsidRPr="002E1133">
        <w:t xml:space="preserve"> is mandated to support the simultaneous Rx/Tx </w:t>
      </w:r>
      <w:r w:rsidR="00E50AA3" w:rsidRPr="002E1133">
        <w:t>capability,</w:t>
      </w:r>
      <w:r w:rsidR="002E1133" w:rsidRPr="002E1133">
        <w:t xml:space="preserve"> then all higher order band combinations also is mandated to support simultaneous Rx/Tx capability.</w:t>
      </w:r>
      <w:bookmarkEnd w:id="8"/>
    </w:p>
    <w:p w14:paraId="2053E7BF" w14:textId="35C85D92" w:rsidR="00DB73F9" w:rsidRDefault="006554E1" w:rsidP="00DB73F9">
      <w:r>
        <w:t xml:space="preserve">When investigating the specification and the listed </w:t>
      </w:r>
      <w:r w:rsidR="00C32416">
        <w:t xml:space="preserve">band combinations it seems sometimes a note is also added for the higher order band combinations while there in other cases </w:t>
      </w:r>
      <w:r w:rsidR="00E50AA3">
        <w:t xml:space="preserve">only are a note for the lowest order, </w:t>
      </w:r>
      <w:proofErr w:type="gramStart"/>
      <w:r w:rsidR="00E50AA3">
        <w:t>i.e.</w:t>
      </w:r>
      <w:proofErr w:type="gramEnd"/>
      <w:r w:rsidR="00E50AA3">
        <w:t xml:space="preserve"> the 2 band CA case. </w:t>
      </w:r>
    </w:p>
    <w:p w14:paraId="42A6A029" w14:textId="4ECD5430" w:rsidR="00C85FD0" w:rsidRPr="00DB73F9" w:rsidRDefault="00DB0B64" w:rsidP="00F07DEE">
      <w:pPr>
        <w:jc w:val="both"/>
      </w:pPr>
      <w:r>
        <w:t>I</w:t>
      </w:r>
      <w:r w:rsidR="006D2A31">
        <w:t>t</w:t>
      </w:r>
      <w:r>
        <w:t xml:space="preserve"> shall be noted that a</w:t>
      </w:r>
      <w:r w:rsidR="00C85FD0">
        <w:t xml:space="preserve">t RAN4#108 some </w:t>
      </w:r>
      <w:r>
        <w:t xml:space="preserve">corrections to the redundancy of the notes for higher order combinations were </w:t>
      </w:r>
      <w:r w:rsidR="00F07DEE">
        <w:t xml:space="preserve">agreed in [2] removing the two notes for </w:t>
      </w:r>
      <w:r w:rsidR="00F07DEE" w:rsidRPr="00F07DEE">
        <w:t>Table 6.2A.4.2.4-1</w:t>
      </w:r>
      <w:r w:rsidR="00F07DEE">
        <w:t xml:space="preserve"> listed in Table 1. However, there still seems to be other places where corrections could be considered. </w:t>
      </w:r>
    </w:p>
    <w:p w14:paraId="64C4CA9E" w14:textId="77777777" w:rsidR="009E1EF8" w:rsidRDefault="009E1EF8" w:rsidP="009E1EF8">
      <w:pPr>
        <w:pStyle w:val="RAN4H1"/>
      </w:pPr>
      <w:bookmarkStart w:id="9" w:name="_Toc116995842"/>
      <w:r w:rsidRPr="008C39F7">
        <w:t>Discussion</w:t>
      </w:r>
      <w:bookmarkEnd w:id="9"/>
    </w:p>
    <w:p w14:paraId="460CCFA1" w14:textId="5F09C6E2" w:rsidR="00AF04AF" w:rsidRDefault="008F0EE9" w:rsidP="003C0E67">
      <w:pPr>
        <w:jc w:val="both"/>
      </w:pPr>
      <w:r>
        <w:t>From</w:t>
      </w:r>
      <w:r w:rsidR="00931A20">
        <w:t xml:space="preserve"> the </w:t>
      </w:r>
      <w:r w:rsidR="00087B6F">
        <w:t xml:space="preserve">introduction </w:t>
      </w:r>
      <w:r>
        <w:t xml:space="preserve">it can </w:t>
      </w:r>
      <w:r w:rsidR="00AF04AF">
        <w:t>firstly be discussed if the use of the notes within the TS are fully aligned and whether RAN4 needs to clarify</w:t>
      </w:r>
      <w:r w:rsidR="0087659E">
        <w:t xml:space="preserve"> which are related to the </w:t>
      </w:r>
      <w:r w:rsidR="0087659E" w:rsidRPr="0087659E">
        <w:t>simultaneous Rx/Tx UE capability</w:t>
      </w:r>
      <w:r w:rsidR="0087659E">
        <w:t>.</w:t>
      </w:r>
    </w:p>
    <w:p w14:paraId="7B89B092" w14:textId="5880FE53" w:rsidR="0087659E" w:rsidRDefault="0087659E" w:rsidP="0087659E">
      <w:pPr>
        <w:pStyle w:val="RAN4proposal"/>
      </w:pPr>
      <w:bookmarkStart w:id="10" w:name="_Toc146198275"/>
      <w:r>
        <w:t xml:space="preserve">RAN4 shall clarify which Notes, as listed in Table 1, are </w:t>
      </w:r>
      <w:r w:rsidR="00AC077B" w:rsidRPr="00AC077B">
        <w:t>related to the simultaneous Rx/Tx UE capability</w:t>
      </w:r>
      <w:r w:rsidR="00AC077B">
        <w:t xml:space="preserve"> and </w:t>
      </w:r>
      <w:proofErr w:type="gramStart"/>
      <w:r w:rsidR="00AC077B">
        <w:t>whether or not</w:t>
      </w:r>
      <w:proofErr w:type="gramEnd"/>
      <w:r w:rsidR="00AC077B">
        <w:t xml:space="preserve"> a note is also needed for the higher order band combinations</w:t>
      </w:r>
      <w:r w:rsidR="00AC077B" w:rsidRPr="00AC077B">
        <w:t>.</w:t>
      </w:r>
      <w:bookmarkEnd w:id="10"/>
    </w:p>
    <w:p w14:paraId="45D3ADF1" w14:textId="77C1173D" w:rsidR="009E1EF8" w:rsidRDefault="00711C36" w:rsidP="003C0E67">
      <w:pPr>
        <w:jc w:val="both"/>
      </w:pPr>
      <w:r>
        <w:t xml:space="preserve">Another observation </w:t>
      </w:r>
      <w:r w:rsidR="001B3FD2">
        <w:t xml:space="preserve">is that </w:t>
      </w:r>
      <w:r w:rsidR="00C85AF1">
        <w:t xml:space="preserve">even </w:t>
      </w:r>
      <w:r w:rsidR="001B3FD2">
        <w:t>within</w:t>
      </w:r>
      <w:r w:rsidR="00C85AF1">
        <w:t xml:space="preserve"> TS 38.101-1 </w:t>
      </w:r>
      <w:r w:rsidR="0027547F">
        <w:t>s</w:t>
      </w:r>
      <w:r w:rsidR="0027547F" w:rsidRPr="0027547F">
        <w:t>imultaneous Rx/Tx</w:t>
      </w:r>
      <w:r w:rsidR="0027547F">
        <w:t xml:space="preserve"> are both denoted both with Rx and Tx first, as Rx/Tx and Tx/Rx. It is however not clear if there are any significance to the ordering of Rx and Tx. </w:t>
      </w:r>
      <w:proofErr w:type="gramStart"/>
      <w:r w:rsidR="0027547F">
        <w:lastRenderedPageBreak/>
        <w:t>The majority of</w:t>
      </w:r>
      <w:proofErr w:type="gramEnd"/>
      <w:r w:rsidR="0027547F">
        <w:t xml:space="preserve"> the places within TS 38.101-1 the order is with Rx first as; Rx/Tx. </w:t>
      </w:r>
      <w:r w:rsidR="00C734FE">
        <w:t xml:space="preserve">Hence, this order is used in this </w:t>
      </w:r>
      <w:r w:rsidR="00687A4E">
        <w:t>contribution</w:t>
      </w:r>
      <w:r w:rsidR="00C734FE">
        <w:t>.</w:t>
      </w:r>
    </w:p>
    <w:p w14:paraId="69C6D089" w14:textId="6E012432" w:rsidR="00F61BD5" w:rsidRDefault="0027547F" w:rsidP="00710B7A">
      <w:pPr>
        <w:pStyle w:val="RAN4observation0"/>
        <w:jc w:val="both"/>
      </w:pPr>
      <w:bookmarkStart w:id="11" w:name="_Hlk146027176"/>
      <w:bookmarkStart w:id="12" w:name="_Toc146198276"/>
      <w:r w:rsidRPr="00C56451">
        <w:t xml:space="preserve">Simultaneous Rx/Tx </w:t>
      </w:r>
      <w:bookmarkEnd w:id="11"/>
      <w:r w:rsidRPr="00C56451">
        <w:t>are both denoted both as Rx/Tx and Tx/Rx with seemingly no significance to the order</w:t>
      </w:r>
      <w:r w:rsidR="00E1745B" w:rsidRPr="00C56451">
        <w:t xml:space="preserve"> of Rx and Tx</w:t>
      </w:r>
      <w:r w:rsidRPr="00C56451">
        <w:t>.</w:t>
      </w:r>
      <w:bookmarkEnd w:id="12"/>
      <w:r w:rsidR="00F61BD5" w:rsidRPr="00C56451">
        <w:t xml:space="preserve"> </w:t>
      </w:r>
    </w:p>
    <w:p w14:paraId="718DC3F7" w14:textId="41095990" w:rsidR="001B3FD2" w:rsidRPr="001B3FD2" w:rsidRDefault="001B3FD2" w:rsidP="001B3FD2">
      <w:pPr>
        <w:pStyle w:val="RAN4proposal"/>
      </w:pPr>
      <w:bookmarkStart w:id="13" w:name="_Toc146198277"/>
      <w:r>
        <w:t xml:space="preserve">RAN4 shall clarify if </w:t>
      </w:r>
      <w:r w:rsidR="00053132">
        <w:t>there is any significance to whether Rx or Tx are noted first when referring to s</w:t>
      </w:r>
      <w:r w:rsidR="00053132" w:rsidRPr="00053132">
        <w:t>imultaneous Rx/Tx</w:t>
      </w:r>
      <w:bookmarkEnd w:id="13"/>
      <w:r w:rsidR="00CD416A">
        <w:t>.</w:t>
      </w:r>
    </w:p>
    <w:p w14:paraId="47B96896" w14:textId="07140C06" w:rsidR="003C0E67" w:rsidRPr="003C0E67" w:rsidRDefault="00A66979" w:rsidP="00512E18">
      <w:pPr>
        <w:pStyle w:val="RAN4H2"/>
      </w:pPr>
      <w:r>
        <w:t xml:space="preserve">Scenarios for </w:t>
      </w:r>
      <w:r w:rsidRPr="00A66979">
        <w:t xml:space="preserve">Simultaneous </w:t>
      </w:r>
      <w:r w:rsidR="0027547F">
        <w:t>Rx/Tx</w:t>
      </w:r>
    </w:p>
    <w:p w14:paraId="0EFF3C1E" w14:textId="02DBABE5" w:rsidR="001D7A68" w:rsidRDefault="00503E62" w:rsidP="000A7A3D">
      <w:pPr>
        <w:jc w:val="both"/>
      </w:pPr>
      <w:r>
        <w:t xml:space="preserve">As </w:t>
      </w:r>
      <w:r w:rsidR="001D7A68">
        <w:t>mentioned</w:t>
      </w:r>
      <w:r w:rsidR="00CE434E">
        <w:t xml:space="preserve"> in the introduction </w:t>
      </w:r>
      <w:r w:rsidR="00A514F3">
        <w:t>s</w:t>
      </w:r>
      <w:r w:rsidR="00A514F3" w:rsidRPr="00A514F3">
        <w:t xml:space="preserve">imultaneous Rx/Tx </w:t>
      </w:r>
      <w:r w:rsidR="00A514F3">
        <w:t xml:space="preserve">needs to be considered for </w:t>
      </w:r>
      <w:r w:rsidR="00931F84">
        <w:t xml:space="preserve">FDD bands in combination with a TDD bands </w:t>
      </w:r>
      <w:r w:rsidR="00734516">
        <w:t>and</w:t>
      </w:r>
      <w:r w:rsidR="00931F84">
        <w:t xml:space="preserve"> </w:t>
      </w:r>
      <w:r w:rsidR="0017071B">
        <w:t xml:space="preserve">in some cases </w:t>
      </w:r>
      <w:r w:rsidR="00931F84">
        <w:t>when two TDD bands are combined</w:t>
      </w:r>
      <w:r w:rsidR="00C34B8C">
        <w:t xml:space="preserve">. </w:t>
      </w:r>
      <w:r w:rsidR="0017071B">
        <w:t xml:space="preserve">This is further </w:t>
      </w:r>
      <w:r w:rsidR="00570D05">
        <w:t>described</w:t>
      </w:r>
      <w:r w:rsidR="00AB5CC5">
        <w:t xml:space="preserve"> in </w:t>
      </w:r>
      <w:r w:rsidR="00570D05">
        <w:t xml:space="preserve">TR </w:t>
      </w:r>
      <w:r w:rsidR="00FB6F60">
        <w:t>38.839</w:t>
      </w:r>
      <w:r w:rsidR="005B64E0">
        <w:t xml:space="preserve"> [1]</w:t>
      </w:r>
      <w:r w:rsidR="00FB6F60">
        <w:t>:</w:t>
      </w:r>
      <w:r w:rsidR="00AB5CC5">
        <w:t xml:space="preserve"> </w:t>
      </w:r>
    </w:p>
    <w:tbl>
      <w:tblPr>
        <w:tblStyle w:val="TableGrid"/>
        <w:tblW w:w="9676" w:type="dxa"/>
        <w:tblLook w:val="04A0" w:firstRow="1" w:lastRow="0" w:firstColumn="1" w:lastColumn="0" w:noHBand="0" w:noVBand="1"/>
      </w:tblPr>
      <w:tblGrid>
        <w:gridCol w:w="9676"/>
      </w:tblGrid>
      <w:tr w:rsidR="00494014" w14:paraId="17C2355B" w14:textId="77777777" w:rsidTr="000C6AE5">
        <w:trPr>
          <w:trHeight w:val="1142"/>
        </w:trPr>
        <w:tc>
          <w:tcPr>
            <w:tcW w:w="9676" w:type="dxa"/>
          </w:tcPr>
          <w:p w14:paraId="1A942D22" w14:textId="77777777" w:rsidR="00494014" w:rsidRPr="00AB5CC5" w:rsidRDefault="00494014" w:rsidP="00494014">
            <w:pPr>
              <w:jc w:val="both"/>
            </w:pPr>
            <w:r w:rsidRPr="00AB5CC5">
              <w:t xml:space="preserve">For FR1+FR1 FDD-TDD band combination, </w:t>
            </w:r>
          </w:p>
          <w:p w14:paraId="41942281" w14:textId="77777777" w:rsidR="00494014" w:rsidRPr="00AB5CC5" w:rsidRDefault="00494014" w:rsidP="00494014">
            <w:pPr>
              <w:jc w:val="both"/>
            </w:pPr>
            <w:r w:rsidRPr="00AB5CC5">
              <w:tab/>
              <w:t>Simultaneous Rx/Tx is the default capability in FDD-TDD FR1 band combinations.</w:t>
            </w:r>
          </w:p>
          <w:p w14:paraId="6AFC8EB2" w14:textId="77777777" w:rsidR="00494014" w:rsidRPr="00AB5CC5" w:rsidRDefault="00494014" w:rsidP="00494014">
            <w:pPr>
              <w:jc w:val="both"/>
            </w:pPr>
            <w:r>
              <w:tab/>
            </w:r>
            <w:r w:rsidRPr="00AB5CC5">
              <w:t xml:space="preserve">For TDD-FDD combinations, the capability is mandatory without checking if there are no MSD issues </w:t>
            </w:r>
            <w:r>
              <w:tab/>
            </w:r>
            <w:r w:rsidRPr="00AB5CC5">
              <w:t>and frequency range is not adjacent to each other for the band combinations.</w:t>
            </w:r>
          </w:p>
          <w:p w14:paraId="75FB28B7" w14:textId="560C919A" w:rsidR="00494014" w:rsidRPr="00AB5CC5" w:rsidRDefault="00494014" w:rsidP="00494014">
            <w:pPr>
              <w:ind w:left="743" w:hanging="743"/>
              <w:jc w:val="both"/>
            </w:pPr>
            <w:r w:rsidRPr="00AB5CC5">
              <w:tab/>
              <w:t xml:space="preserve">For TDD-FDD combinations with REFSENS degradation due to self-interference, MSD caused by harmonics/IMD, etc. should be defined. For some band combinations that are close in frequency, </w:t>
            </w:r>
            <w:proofErr w:type="gramStart"/>
            <w:r w:rsidRPr="00AB5CC5">
              <w:t>e.g.</w:t>
            </w:r>
            <w:proofErr w:type="gramEnd"/>
            <w:r w:rsidRPr="00AB5CC5">
              <w:t xml:space="preserve"> bands n7 and n38, other methods to mitigate interference can be considered as well. Simultaneous </w:t>
            </w:r>
            <w:r>
              <w:tab/>
            </w:r>
            <w:r w:rsidRPr="00AB5CC5">
              <w:t>Rx/Tx capability for this kind of special cases could be handled separately from those having MSD issues.</w:t>
            </w:r>
          </w:p>
          <w:p w14:paraId="3F55DD9B" w14:textId="08E6F7C8" w:rsidR="00494014" w:rsidRDefault="00494014" w:rsidP="00494014">
            <w:pPr>
              <w:ind w:left="743"/>
              <w:jc w:val="both"/>
            </w:pPr>
            <w:r w:rsidRPr="00AB5CC5">
              <w:t xml:space="preserve">Case by case analysis is considered for FR1 FDD-TDD band combination which may have difficulty to support simultaneous Rx/Tx operation, </w:t>
            </w:r>
            <w:proofErr w:type="gramStart"/>
            <w:r w:rsidRPr="00AB5CC5">
              <w:t>e.g.</w:t>
            </w:r>
            <w:proofErr w:type="gramEnd"/>
            <w:r w:rsidRPr="00AB5CC5">
              <w:t xml:space="preserve"> with large MSD. If a FR1 FDD-TDD band combination is identified which cannot support simultaneous Rx/Tx operation, a note </w:t>
            </w:r>
            <w:proofErr w:type="gramStart"/>
            <w:r w:rsidRPr="00AB5CC5">
              <w:t>similar to</w:t>
            </w:r>
            <w:proofErr w:type="gramEnd"/>
            <w:r w:rsidRPr="00AB5CC5">
              <w:t xml:space="preserve"> FR1 TDD-TDD band combination shall be indicated in the specification, and for such operation the minimum requirements are not applicable for this band combination. Otherwise, the FR1 FDD-TDD band combination with MSD can support simultaneous Rx/Tx operation.</w:t>
            </w:r>
          </w:p>
          <w:p w14:paraId="1CA241C7" w14:textId="77777777" w:rsidR="00494014" w:rsidRPr="00494014" w:rsidRDefault="00494014" w:rsidP="000C6AE5"/>
        </w:tc>
      </w:tr>
    </w:tbl>
    <w:p w14:paraId="5F2BA2D2" w14:textId="77777777" w:rsidR="00494014" w:rsidRPr="00570D05" w:rsidRDefault="00494014" w:rsidP="000A7A3D">
      <w:pPr>
        <w:jc w:val="both"/>
        <w:rPr>
          <w:sz w:val="2"/>
          <w:szCs w:val="2"/>
        </w:rPr>
      </w:pPr>
    </w:p>
    <w:p w14:paraId="13297538" w14:textId="77777777" w:rsidR="00001E6D" w:rsidRDefault="00220AC2" w:rsidP="000A7A3D">
      <w:pPr>
        <w:jc w:val="both"/>
      </w:pPr>
      <w:r>
        <w:t xml:space="preserve">From </w:t>
      </w:r>
      <w:r w:rsidR="00494014">
        <w:t>the excerpt from 38.839</w:t>
      </w:r>
      <w:r>
        <w:t xml:space="preserve"> it shall be noted that the order of TDD </w:t>
      </w:r>
      <w:r w:rsidR="00494014">
        <w:t xml:space="preserve">and FDD bands </w:t>
      </w:r>
      <w:r w:rsidR="00494014" w:rsidRPr="00C56451">
        <w:t>seemingly</w:t>
      </w:r>
      <w:r w:rsidR="00494014">
        <w:t xml:space="preserve"> have a meaning. By that it can be noted that </w:t>
      </w:r>
      <w:r w:rsidR="00567A58">
        <w:t>it here is related to the order of Rx and Tx in the tile “</w:t>
      </w:r>
      <w:r w:rsidR="00567A58" w:rsidRPr="00567A58">
        <w:t>Simultaneous Rx/Tx</w:t>
      </w:r>
      <w:r w:rsidR="00567A58">
        <w:t>”. W</w:t>
      </w:r>
      <w:r w:rsidR="00494014">
        <w:t xml:space="preserve">hen the FDD bands is the Tx band </w:t>
      </w:r>
      <w:r w:rsidR="00567A58">
        <w:t xml:space="preserve">it is listed second and similar listed first when it is </w:t>
      </w:r>
      <w:r w:rsidR="00494014">
        <w:t>the</w:t>
      </w:r>
      <w:r w:rsidR="00567A58">
        <w:t xml:space="preserve"> Rx band. </w:t>
      </w:r>
    </w:p>
    <w:p w14:paraId="5EA84184" w14:textId="31F78CCF" w:rsidR="005F66E9" w:rsidRDefault="00001E6D" w:rsidP="005F66E9">
      <w:pPr>
        <w:pStyle w:val="RAN4observation0"/>
      </w:pPr>
      <w:bookmarkStart w:id="14" w:name="_Toc146198278"/>
      <w:r>
        <w:t xml:space="preserve">The order of TDD and FDD </w:t>
      </w:r>
      <w:r w:rsidR="007F5113">
        <w:t xml:space="preserve">acronym </w:t>
      </w:r>
      <w:r>
        <w:t xml:space="preserve">is significant in relation to </w:t>
      </w:r>
      <w:r w:rsidR="007F5113">
        <w:t xml:space="preserve">the order of how Tx and Rx are listed in the </w:t>
      </w:r>
      <w:r w:rsidRPr="00A66979">
        <w:t xml:space="preserve">Simultaneous </w:t>
      </w:r>
      <w:r>
        <w:t>Rx/Tx</w:t>
      </w:r>
      <w:r w:rsidR="007F5113">
        <w:t xml:space="preserve"> title. Meaning that the first </w:t>
      </w:r>
      <w:r w:rsidR="003E24F2">
        <w:t>duplex scheme</w:t>
      </w:r>
      <w:r w:rsidR="007F5113">
        <w:t xml:space="preserve"> listed is the Rx band and the second is the Tx band</w:t>
      </w:r>
      <w:r>
        <w:t>.</w:t>
      </w:r>
      <w:bookmarkEnd w:id="14"/>
    </w:p>
    <w:p w14:paraId="7897C389" w14:textId="167F50C8" w:rsidR="00ED4226" w:rsidRPr="000E2985" w:rsidRDefault="00001E6D" w:rsidP="009B5B78">
      <w:pPr>
        <w:jc w:val="both"/>
      </w:pPr>
      <w:r>
        <w:t xml:space="preserve">From the excerpt above it can be noted that all TDD-FDD combinations by default is mandatory to support the </w:t>
      </w:r>
      <w:r w:rsidRPr="00001E6D">
        <w:t>simultaneous Rx/Tx capability</w:t>
      </w:r>
      <w:r>
        <w:t>.</w:t>
      </w:r>
      <w:r w:rsidR="000E2985">
        <w:t xml:space="preserve"> This can be justified by the fact that the duplex filter of the FDD band </w:t>
      </w:r>
      <w:r w:rsidR="00FC32A5">
        <w:t>would ensure some protection when the FDD band is transmitting.</w:t>
      </w:r>
    </w:p>
    <w:p w14:paraId="51AA50FC" w14:textId="61CD11F1" w:rsidR="00220AC2" w:rsidRDefault="0027023F" w:rsidP="00527B69">
      <w:pPr>
        <w:pStyle w:val="RAN4observation0"/>
        <w:jc w:val="both"/>
      </w:pPr>
      <w:bookmarkStart w:id="15" w:name="_Toc146198279"/>
      <w:r>
        <w:t>For</w:t>
      </w:r>
      <w:r w:rsidR="00ED4226">
        <w:t xml:space="preserve"> TDD-FDD band combination</w:t>
      </w:r>
      <w:r w:rsidR="00DB73F9">
        <w:t xml:space="preserve"> s</w:t>
      </w:r>
      <w:r w:rsidR="00DB73F9" w:rsidRPr="00DB73F9">
        <w:t xml:space="preserve">imultaneous Rx/Tx capability is </w:t>
      </w:r>
      <w:r w:rsidR="002F04F3">
        <w:t xml:space="preserve">assumed </w:t>
      </w:r>
      <w:r w:rsidR="00DB73F9" w:rsidRPr="00DB73F9">
        <w:t>mandatory</w:t>
      </w:r>
      <w:r w:rsidR="002F04F3">
        <w:t xml:space="preserve"> supported</w:t>
      </w:r>
      <w:r w:rsidR="00973EA7">
        <w:t>.</w:t>
      </w:r>
      <w:bookmarkEnd w:id="15"/>
    </w:p>
    <w:p w14:paraId="47AB40BC" w14:textId="7ECE109B" w:rsidR="00C31976" w:rsidRPr="00C31976" w:rsidRDefault="00C31976" w:rsidP="00C31976">
      <w:r>
        <w:t xml:space="preserve">The understanding </w:t>
      </w:r>
      <w:r w:rsidR="00B5256B">
        <w:t>could then be that since it is assumed supported then the use of notes should only indicated when the capability is not to be mandatory supported.</w:t>
      </w:r>
    </w:p>
    <w:p w14:paraId="262C206D" w14:textId="133D4BD7" w:rsidR="0027023F" w:rsidRDefault="00973EA7" w:rsidP="009B5B78">
      <w:pPr>
        <w:jc w:val="both"/>
      </w:pPr>
      <w:r>
        <w:t xml:space="preserve">Further, </w:t>
      </w:r>
      <w:r w:rsidR="00B42E80">
        <w:t xml:space="preserve">in the excerpt from 38.839, it is </w:t>
      </w:r>
      <w:r w:rsidR="00E721F7">
        <w:t xml:space="preserve">noted that all FDD-TDD band combinations </w:t>
      </w:r>
      <w:proofErr w:type="gramStart"/>
      <w:r w:rsidR="00E721F7">
        <w:t xml:space="preserve">have </w:t>
      </w:r>
      <w:r w:rsidR="00C27D99">
        <w:t>to</w:t>
      </w:r>
      <w:proofErr w:type="gramEnd"/>
      <w:r w:rsidR="00C27D99">
        <w:t xml:space="preserve"> be treated case-by-case</w:t>
      </w:r>
      <w:r w:rsidR="00491C61">
        <w:t xml:space="preserve">. This can be justified by the fact that </w:t>
      </w:r>
      <w:r w:rsidR="002471BD">
        <w:t xml:space="preserve">there in </w:t>
      </w:r>
      <w:r w:rsidR="00013C49">
        <w:t>these cases</w:t>
      </w:r>
      <w:r w:rsidR="002471BD">
        <w:t xml:space="preserve"> is no duplex filter to a</w:t>
      </w:r>
      <w:r w:rsidR="0027023F">
        <w:t>dd protection when the TDD band is transmitting.</w:t>
      </w:r>
      <w:r w:rsidR="002471BD">
        <w:t xml:space="preserve"> </w:t>
      </w:r>
    </w:p>
    <w:p w14:paraId="33573589" w14:textId="51A6AA63" w:rsidR="00115FB9" w:rsidRDefault="00115FB9" w:rsidP="00115FB9">
      <w:pPr>
        <w:pStyle w:val="RAN4observation0"/>
      </w:pPr>
      <w:bookmarkStart w:id="16" w:name="_Toc146198280"/>
      <w:r>
        <w:lastRenderedPageBreak/>
        <w:t>For the FDD-TDD band combination s</w:t>
      </w:r>
      <w:r w:rsidRPr="00DB73F9">
        <w:t xml:space="preserve">imultaneous Rx/Tx capability </w:t>
      </w:r>
      <w:r w:rsidR="007A183C">
        <w:t xml:space="preserve">needs to be </w:t>
      </w:r>
      <w:r>
        <w:t>considered case-by-case.</w:t>
      </w:r>
      <w:bookmarkEnd w:id="16"/>
    </w:p>
    <w:p w14:paraId="69AF6B12" w14:textId="0EC209E1" w:rsidR="009B5B78" w:rsidRDefault="00C2056D" w:rsidP="009B5B78">
      <w:pPr>
        <w:jc w:val="both"/>
      </w:pPr>
      <w:r>
        <w:t xml:space="preserve">Comparing the above understanding with how the notes listed in the introduction of this contribution </w:t>
      </w:r>
      <w:r w:rsidR="00510E98">
        <w:t xml:space="preserve">are used in the specification </w:t>
      </w:r>
      <w:r>
        <w:t xml:space="preserve">it is not clear if </w:t>
      </w:r>
      <w:r w:rsidR="0055556C">
        <w:t xml:space="preserve">the practice </w:t>
      </w:r>
      <w:r w:rsidR="009B5B78">
        <w:t>has</w:t>
      </w:r>
      <w:r w:rsidR="0055556C">
        <w:t xml:space="preserve"> been </w:t>
      </w:r>
      <w:r w:rsidR="00005A09">
        <w:t xml:space="preserve">by all in RAN4 </w:t>
      </w:r>
      <w:r w:rsidR="0055556C">
        <w:t xml:space="preserve">to </w:t>
      </w:r>
      <w:proofErr w:type="gramStart"/>
      <w:r w:rsidR="0055556C">
        <w:t>always explicitly indicate mandatory support</w:t>
      </w:r>
      <w:proofErr w:type="gramEnd"/>
      <w:r w:rsidR="0055556C">
        <w:t xml:space="preserve"> for </w:t>
      </w:r>
      <w:r w:rsidR="009B5B78" w:rsidRPr="009B5B78">
        <w:t xml:space="preserve">simultaneous Rx/Tx </w:t>
      </w:r>
      <w:r w:rsidR="00A33393" w:rsidRPr="009B5B78">
        <w:t>capability</w:t>
      </w:r>
      <w:r w:rsidR="008F0DCE">
        <w:t xml:space="preserve"> for both FDD-TDD and TDD-FDD band combinations</w:t>
      </w:r>
      <w:r w:rsidR="00A33393" w:rsidRPr="009B5B78">
        <w:t>.</w:t>
      </w:r>
    </w:p>
    <w:p w14:paraId="6C286748" w14:textId="43FA2279" w:rsidR="008F0DCE" w:rsidRDefault="008F0DCE" w:rsidP="008F0DCE">
      <w:pPr>
        <w:pStyle w:val="RAN4proposal"/>
      </w:pPr>
      <w:bookmarkStart w:id="17" w:name="_Toc146198281"/>
      <w:r>
        <w:t xml:space="preserve">RAN4 shall discuss </w:t>
      </w:r>
      <w:r w:rsidR="00B5256B">
        <w:t>whether</w:t>
      </w:r>
      <w:r w:rsidR="00452F3B">
        <w:t xml:space="preserve"> there is any ambiguity to</w:t>
      </w:r>
      <w:r w:rsidR="00B5256B">
        <w:t xml:space="preserve"> when a specific band combination requires </w:t>
      </w:r>
      <w:r w:rsidR="00B5256B" w:rsidRPr="00B5256B">
        <w:t>mandatory support for simultaneous Rx/Tx capability</w:t>
      </w:r>
      <w:bookmarkEnd w:id="17"/>
      <w:r w:rsidR="00807A94">
        <w:t>.</w:t>
      </w:r>
    </w:p>
    <w:p w14:paraId="210DC2A6" w14:textId="48D0153C" w:rsidR="00115FB9" w:rsidRDefault="00B5256B" w:rsidP="0027023F">
      <w:r>
        <w:t xml:space="preserve">Additionally, in the excerpt from 38.839, it is noted that TDD-TDD band combinations </w:t>
      </w:r>
      <w:r w:rsidR="002A71DE">
        <w:t xml:space="preserve">also </w:t>
      </w:r>
      <w:proofErr w:type="gramStart"/>
      <w:r w:rsidR="009D360C">
        <w:t>has</w:t>
      </w:r>
      <w:r>
        <w:t xml:space="preserve"> to</w:t>
      </w:r>
      <w:proofErr w:type="gramEnd"/>
      <w:r>
        <w:t xml:space="preserve"> be treated case-by-case.</w:t>
      </w:r>
    </w:p>
    <w:p w14:paraId="7485A7FF" w14:textId="58222667" w:rsidR="00C836D5" w:rsidRDefault="00E02640" w:rsidP="002A71DE">
      <w:pPr>
        <w:pStyle w:val="RAN4observation0"/>
      </w:pPr>
      <w:bookmarkStart w:id="18" w:name="_Toc146198282"/>
      <w:r>
        <w:t xml:space="preserve">For TDD-TDD </w:t>
      </w:r>
      <w:r w:rsidR="002A71DE">
        <w:t>band combination s</w:t>
      </w:r>
      <w:r w:rsidR="002A71DE" w:rsidRPr="00DB73F9">
        <w:t xml:space="preserve">imultaneous Rx/Tx capability </w:t>
      </w:r>
      <w:r w:rsidR="002A71DE">
        <w:t>needs to be considered case-by-case.</w:t>
      </w:r>
      <w:bookmarkEnd w:id="18"/>
    </w:p>
    <w:p w14:paraId="67CDF853" w14:textId="11F1341D" w:rsidR="005A3E18" w:rsidRDefault="00F24B20" w:rsidP="000A7A3D">
      <w:pPr>
        <w:jc w:val="both"/>
      </w:pPr>
      <w:r>
        <w:t>The specification</w:t>
      </w:r>
      <w:r w:rsidR="005A3E18">
        <w:t xml:space="preserve"> allow</w:t>
      </w:r>
      <w:r>
        <w:t>s</w:t>
      </w:r>
      <w:r w:rsidR="005A3E18">
        <w:t xml:space="preserve"> combin</w:t>
      </w:r>
      <w:r>
        <w:t>ing</w:t>
      </w:r>
      <w:r w:rsidR="005A3E18">
        <w:t xml:space="preserve"> carriers across schemes which makes TDD-TDD combinations </w:t>
      </w:r>
      <w:r w:rsidR="00FA2934">
        <w:t>having to support various aspects of the format in</w:t>
      </w:r>
      <w:r w:rsidR="00A645DE">
        <w:t xml:space="preserve"> Table </w:t>
      </w:r>
      <w:r w:rsidR="00EF6A1C">
        <w:t>2</w:t>
      </w:r>
      <w:r w:rsidR="00A645DE">
        <w:t>.</w:t>
      </w:r>
    </w:p>
    <w:p w14:paraId="1D2B0041" w14:textId="707E55B9" w:rsidR="00D84150" w:rsidRPr="00EA600A" w:rsidRDefault="00D84150" w:rsidP="00EA600A">
      <w:pPr>
        <w:pStyle w:val="TH"/>
      </w:pPr>
      <w:bookmarkStart w:id="19" w:name="_Ref143687695"/>
      <w:r w:rsidRPr="00EA600A">
        <w:t xml:space="preserve">Table </w:t>
      </w:r>
      <w:r w:rsidR="00EF6A1C">
        <w:t>2</w:t>
      </w:r>
      <w:r w:rsidRPr="00EA600A">
        <w:t>: Schemes for TDD-TDD combinations</w:t>
      </w:r>
    </w:p>
    <w:tbl>
      <w:tblPr>
        <w:tblW w:w="5534" w:type="dxa"/>
        <w:jc w:val="center"/>
        <w:tblLook w:val="04A0" w:firstRow="1" w:lastRow="0" w:firstColumn="1" w:lastColumn="0" w:noHBand="0" w:noVBand="1"/>
      </w:tblPr>
      <w:tblGrid>
        <w:gridCol w:w="2700"/>
        <w:gridCol w:w="850"/>
        <w:gridCol w:w="992"/>
        <w:gridCol w:w="992"/>
      </w:tblGrid>
      <w:tr w:rsidR="008B0F73" w:rsidRPr="003C0E67" w14:paraId="1B218EC4" w14:textId="40D2F2A4" w:rsidTr="00A645DE">
        <w:trPr>
          <w:trHeight w:val="300"/>
          <w:jc w:val="center"/>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bookmarkEnd w:id="19"/>
          <w:p w14:paraId="7F147FC7" w14:textId="77777777" w:rsidR="008B0F73" w:rsidRPr="003C0E67" w:rsidRDefault="008B0F73" w:rsidP="003C0E67">
            <w:pPr>
              <w:spacing w:after="0" w:line="240" w:lineRule="auto"/>
              <w:rPr>
                <w:rFonts w:ascii="Calibri" w:eastAsia="Times New Roman" w:hAnsi="Calibri" w:cs="Calibri"/>
                <w:color w:val="000000"/>
                <w:kern w:val="0"/>
                <w14:ligatures w14:val="none"/>
              </w:rPr>
            </w:pPr>
            <w:r w:rsidRPr="003C0E67">
              <w:rPr>
                <w:rFonts w:ascii="Calibri" w:eastAsia="Times New Roman" w:hAnsi="Calibri" w:cs="Calibri"/>
                <w:color w:val="000000"/>
                <w:kern w:val="0"/>
                <w14:ligatures w14:val="none"/>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076E636" w14:textId="77777777" w:rsidR="008B0F73" w:rsidRPr="003C0E67" w:rsidRDefault="008B0F73" w:rsidP="008B0F73">
            <w:pPr>
              <w:spacing w:after="0" w:line="240" w:lineRule="auto"/>
              <w:jc w:val="center"/>
              <w:rPr>
                <w:rFonts w:ascii="Calibri" w:eastAsia="Times New Roman" w:hAnsi="Calibri" w:cs="Calibri"/>
                <w:color w:val="000000"/>
                <w:kern w:val="0"/>
                <w14:ligatures w14:val="none"/>
              </w:rPr>
            </w:pPr>
            <w:r w:rsidRPr="003C0E67">
              <w:rPr>
                <w:rFonts w:ascii="Calibri" w:eastAsia="Times New Roman" w:hAnsi="Calibri" w:cs="Calibri"/>
                <w:color w:val="000000"/>
                <w:kern w:val="0"/>
                <w14:ligatures w14:val="none"/>
              </w:rPr>
              <w:t>Band 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C6A7543" w14:textId="77777777" w:rsidR="008B0F73" w:rsidRPr="003C0E67" w:rsidRDefault="008B0F73" w:rsidP="008B0F73">
            <w:pPr>
              <w:spacing w:after="0" w:line="240" w:lineRule="auto"/>
              <w:jc w:val="center"/>
              <w:rPr>
                <w:rFonts w:ascii="Calibri" w:eastAsia="Times New Roman" w:hAnsi="Calibri" w:cs="Calibri"/>
                <w:color w:val="000000"/>
                <w:kern w:val="0"/>
                <w14:ligatures w14:val="none"/>
              </w:rPr>
            </w:pPr>
            <w:r w:rsidRPr="003C0E67">
              <w:rPr>
                <w:rFonts w:ascii="Calibri" w:eastAsia="Times New Roman" w:hAnsi="Calibri" w:cs="Calibri"/>
                <w:color w:val="000000"/>
                <w:kern w:val="0"/>
                <w14:ligatures w14:val="none"/>
              </w:rPr>
              <w:t>Band 2</w:t>
            </w:r>
          </w:p>
        </w:tc>
        <w:tc>
          <w:tcPr>
            <w:tcW w:w="992" w:type="dxa"/>
            <w:tcBorders>
              <w:top w:val="single" w:sz="4" w:space="0" w:color="auto"/>
              <w:left w:val="nil"/>
              <w:bottom w:val="single" w:sz="4" w:space="0" w:color="auto"/>
              <w:right w:val="single" w:sz="4" w:space="0" w:color="auto"/>
            </w:tcBorders>
            <w:vAlign w:val="center"/>
          </w:tcPr>
          <w:p w14:paraId="77B36174" w14:textId="77777777" w:rsidR="008B0F73" w:rsidRPr="003C0E67" w:rsidRDefault="008B0F73" w:rsidP="008B0F73">
            <w:pPr>
              <w:spacing w:after="0" w:line="240" w:lineRule="auto"/>
              <w:jc w:val="center"/>
              <w:rPr>
                <w:rFonts w:ascii="Calibri" w:eastAsia="Times New Roman" w:hAnsi="Calibri" w:cs="Calibri"/>
                <w:color w:val="000000"/>
                <w:kern w:val="0"/>
                <w14:ligatures w14:val="none"/>
              </w:rPr>
            </w:pPr>
          </w:p>
        </w:tc>
      </w:tr>
      <w:tr w:rsidR="008B0F73" w:rsidRPr="003C0E67" w14:paraId="285EB532" w14:textId="141C83DD" w:rsidTr="00A645DE">
        <w:trPr>
          <w:trHeight w:val="315"/>
          <w:jc w:val="center"/>
        </w:trPr>
        <w:tc>
          <w:tcPr>
            <w:tcW w:w="2700" w:type="dxa"/>
            <w:tcBorders>
              <w:top w:val="nil"/>
              <w:left w:val="single" w:sz="4" w:space="0" w:color="auto"/>
              <w:bottom w:val="single" w:sz="4" w:space="0" w:color="auto"/>
              <w:right w:val="single" w:sz="4" w:space="0" w:color="auto"/>
            </w:tcBorders>
            <w:shd w:val="clear" w:color="auto" w:fill="auto"/>
            <w:noWrap/>
            <w:vAlign w:val="bottom"/>
            <w:hideMark/>
          </w:tcPr>
          <w:p w14:paraId="716EBFC1" w14:textId="7FF6633D" w:rsidR="008B0F73" w:rsidRPr="003C0E67" w:rsidRDefault="008B0F73" w:rsidP="003C0E67">
            <w:pPr>
              <w:spacing w:after="0" w:line="240" w:lineRule="auto"/>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Duplex S</w:t>
            </w:r>
            <w:r w:rsidRPr="003C0E67">
              <w:rPr>
                <w:rFonts w:ascii="Calibri" w:eastAsia="Times New Roman" w:hAnsi="Calibri" w:cs="Calibri"/>
                <w:color w:val="000000"/>
                <w:kern w:val="0"/>
                <w14:ligatures w14:val="none"/>
              </w:rPr>
              <w:t>cheme</w:t>
            </w:r>
          </w:p>
        </w:tc>
        <w:tc>
          <w:tcPr>
            <w:tcW w:w="850" w:type="dxa"/>
            <w:tcBorders>
              <w:top w:val="nil"/>
              <w:left w:val="nil"/>
              <w:bottom w:val="nil"/>
              <w:right w:val="single" w:sz="4" w:space="0" w:color="auto"/>
            </w:tcBorders>
            <w:shd w:val="clear" w:color="auto" w:fill="auto"/>
            <w:noWrap/>
            <w:vAlign w:val="center"/>
            <w:hideMark/>
          </w:tcPr>
          <w:p w14:paraId="40BF450D" w14:textId="77777777" w:rsidR="008B0F73" w:rsidRPr="003C0E67" w:rsidRDefault="008B0F73" w:rsidP="008B0F73">
            <w:pPr>
              <w:spacing w:after="0" w:line="240" w:lineRule="auto"/>
              <w:jc w:val="center"/>
              <w:rPr>
                <w:rFonts w:ascii="Calibri" w:eastAsia="Times New Roman" w:hAnsi="Calibri" w:cs="Calibri"/>
                <w:color w:val="000000"/>
                <w:kern w:val="0"/>
                <w14:ligatures w14:val="none"/>
              </w:rPr>
            </w:pPr>
            <w:r w:rsidRPr="003C0E67">
              <w:rPr>
                <w:rFonts w:ascii="Calibri" w:eastAsia="Times New Roman" w:hAnsi="Calibri" w:cs="Calibri"/>
                <w:color w:val="000000"/>
                <w:kern w:val="0"/>
                <w14:ligatures w14:val="none"/>
              </w:rPr>
              <w:t>TDD</w:t>
            </w:r>
          </w:p>
        </w:tc>
        <w:tc>
          <w:tcPr>
            <w:tcW w:w="992" w:type="dxa"/>
            <w:tcBorders>
              <w:top w:val="nil"/>
              <w:left w:val="nil"/>
              <w:bottom w:val="nil"/>
              <w:right w:val="single" w:sz="4" w:space="0" w:color="auto"/>
            </w:tcBorders>
            <w:shd w:val="clear" w:color="auto" w:fill="auto"/>
            <w:noWrap/>
            <w:vAlign w:val="center"/>
            <w:hideMark/>
          </w:tcPr>
          <w:p w14:paraId="04C8D9F8" w14:textId="77777777" w:rsidR="008B0F73" w:rsidRPr="003C0E67" w:rsidRDefault="008B0F73" w:rsidP="008B0F73">
            <w:pPr>
              <w:spacing w:after="0" w:line="240" w:lineRule="auto"/>
              <w:jc w:val="center"/>
              <w:rPr>
                <w:rFonts w:ascii="Calibri" w:eastAsia="Times New Roman" w:hAnsi="Calibri" w:cs="Calibri"/>
                <w:color w:val="000000"/>
                <w:kern w:val="0"/>
                <w14:ligatures w14:val="none"/>
              </w:rPr>
            </w:pPr>
            <w:r w:rsidRPr="003C0E67">
              <w:rPr>
                <w:rFonts w:ascii="Calibri" w:eastAsia="Times New Roman" w:hAnsi="Calibri" w:cs="Calibri"/>
                <w:color w:val="000000"/>
                <w:kern w:val="0"/>
                <w14:ligatures w14:val="none"/>
              </w:rPr>
              <w:t>TDD</w:t>
            </w:r>
          </w:p>
        </w:tc>
        <w:tc>
          <w:tcPr>
            <w:tcW w:w="992" w:type="dxa"/>
            <w:tcBorders>
              <w:top w:val="nil"/>
              <w:left w:val="nil"/>
              <w:bottom w:val="nil"/>
              <w:right w:val="single" w:sz="4" w:space="0" w:color="auto"/>
            </w:tcBorders>
            <w:vAlign w:val="center"/>
          </w:tcPr>
          <w:p w14:paraId="24FB7580" w14:textId="31156939" w:rsidR="008B0F73" w:rsidRPr="008B0F73" w:rsidRDefault="008B0F73" w:rsidP="008B0F73">
            <w:pPr>
              <w:spacing w:after="0" w:line="240" w:lineRule="auto"/>
              <w:jc w:val="center"/>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Case</w:t>
            </w:r>
          </w:p>
        </w:tc>
      </w:tr>
      <w:tr w:rsidR="008B0F73" w:rsidRPr="003C0E67" w14:paraId="62BA47CE" w14:textId="2654E1E2" w:rsidTr="00A645DE">
        <w:trPr>
          <w:trHeight w:val="300"/>
          <w:jc w:val="center"/>
        </w:trPr>
        <w:tc>
          <w:tcPr>
            <w:tcW w:w="2700" w:type="dxa"/>
            <w:vMerge w:val="restart"/>
            <w:tcBorders>
              <w:top w:val="nil"/>
              <w:left w:val="single" w:sz="4" w:space="0" w:color="auto"/>
              <w:bottom w:val="single" w:sz="4" w:space="0" w:color="auto"/>
              <w:right w:val="nil"/>
            </w:tcBorders>
            <w:shd w:val="clear" w:color="auto" w:fill="auto"/>
            <w:noWrap/>
            <w:vAlign w:val="center"/>
            <w:hideMark/>
          </w:tcPr>
          <w:p w14:paraId="5459F82F" w14:textId="40D69D31" w:rsidR="008B0F73" w:rsidRPr="008B0F73" w:rsidRDefault="008B0F73" w:rsidP="003C0E67">
            <w:pPr>
              <w:spacing w:after="0" w:line="240" w:lineRule="auto"/>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N</w:t>
            </w:r>
            <w:r w:rsidRPr="003C0E67">
              <w:rPr>
                <w:rFonts w:ascii="Calibri" w:eastAsia="Times New Roman" w:hAnsi="Calibri" w:cs="Calibri"/>
                <w:color w:val="000000"/>
                <w:kern w:val="0"/>
                <w14:ligatures w14:val="none"/>
              </w:rPr>
              <w:t>on-Simultaneous</w:t>
            </w:r>
            <w:r>
              <w:rPr>
                <w:rFonts w:ascii="Calibri" w:eastAsia="Times New Roman" w:hAnsi="Calibri" w:cs="Calibri"/>
                <w:color w:val="000000"/>
                <w:kern w:val="0"/>
                <w14:ligatures w14:val="none"/>
              </w:rPr>
              <w:t xml:space="preserve"> </w:t>
            </w:r>
            <w:r w:rsidR="0027547F">
              <w:rPr>
                <w:rFonts w:ascii="Calibri" w:eastAsia="Times New Roman" w:hAnsi="Calibri" w:cs="Calibri"/>
                <w:color w:val="000000"/>
                <w:kern w:val="0"/>
                <w14:ligatures w14:val="none"/>
              </w:rPr>
              <w:t>Rx/Tx</w:t>
            </w:r>
          </w:p>
        </w:tc>
        <w:tc>
          <w:tcPr>
            <w:tcW w:w="85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A9305AF" w14:textId="77777777" w:rsidR="008B0F73" w:rsidRPr="003C0E67" w:rsidRDefault="008B0F73" w:rsidP="008B0F73">
            <w:pPr>
              <w:spacing w:after="0" w:line="240" w:lineRule="auto"/>
              <w:jc w:val="center"/>
              <w:rPr>
                <w:rFonts w:ascii="Calibri" w:eastAsia="Times New Roman" w:hAnsi="Calibri" w:cs="Calibri"/>
                <w:kern w:val="0"/>
                <w14:ligatures w14:val="none"/>
              </w:rPr>
            </w:pPr>
            <w:r w:rsidRPr="003C0E67">
              <w:rPr>
                <w:rFonts w:ascii="Calibri" w:eastAsia="Times New Roman" w:hAnsi="Calibri" w:cs="Calibri"/>
                <w:kern w:val="0"/>
                <w14:ligatures w14:val="none"/>
              </w:rPr>
              <w:t>RX</w:t>
            </w:r>
          </w:p>
        </w:tc>
        <w:tc>
          <w:tcPr>
            <w:tcW w:w="992" w:type="dxa"/>
            <w:tcBorders>
              <w:top w:val="single" w:sz="8" w:space="0" w:color="auto"/>
              <w:left w:val="nil"/>
              <w:bottom w:val="single" w:sz="4" w:space="0" w:color="auto"/>
              <w:right w:val="single" w:sz="8" w:space="0" w:color="auto"/>
            </w:tcBorders>
            <w:shd w:val="clear" w:color="auto" w:fill="auto"/>
            <w:noWrap/>
            <w:vAlign w:val="center"/>
            <w:hideMark/>
          </w:tcPr>
          <w:p w14:paraId="154DBF8D" w14:textId="77777777" w:rsidR="008B0F73" w:rsidRPr="003C0E67" w:rsidRDefault="008B0F73" w:rsidP="008B0F73">
            <w:pPr>
              <w:spacing w:after="0" w:line="240" w:lineRule="auto"/>
              <w:jc w:val="center"/>
              <w:rPr>
                <w:rFonts w:ascii="Calibri" w:eastAsia="Times New Roman" w:hAnsi="Calibri" w:cs="Calibri"/>
                <w:kern w:val="0"/>
                <w14:ligatures w14:val="none"/>
              </w:rPr>
            </w:pPr>
            <w:r w:rsidRPr="003C0E67">
              <w:rPr>
                <w:rFonts w:ascii="Calibri" w:eastAsia="Times New Roman" w:hAnsi="Calibri" w:cs="Calibri"/>
                <w:kern w:val="0"/>
                <w14:ligatures w14:val="none"/>
              </w:rPr>
              <w:t>RX</w:t>
            </w:r>
          </w:p>
        </w:tc>
        <w:tc>
          <w:tcPr>
            <w:tcW w:w="992" w:type="dxa"/>
            <w:tcBorders>
              <w:top w:val="single" w:sz="8" w:space="0" w:color="auto"/>
              <w:left w:val="nil"/>
              <w:bottom w:val="single" w:sz="4" w:space="0" w:color="auto"/>
              <w:right w:val="single" w:sz="8" w:space="0" w:color="auto"/>
            </w:tcBorders>
            <w:vAlign w:val="center"/>
          </w:tcPr>
          <w:p w14:paraId="216A4FA1" w14:textId="1D726D3A" w:rsidR="008B0F73" w:rsidRPr="008B0F73" w:rsidRDefault="008B0F73" w:rsidP="008B0F73">
            <w:pPr>
              <w:spacing w:after="0" w:line="240" w:lineRule="auto"/>
              <w:jc w:val="center"/>
              <w:rPr>
                <w:rFonts w:ascii="Calibri" w:eastAsia="Times New Roman" w:hAnsi="Calibri" w:cs="Calibri"/>
                <w:kern w:val="0"/>
                <w14:ligatures w14:val="none"/>
              </w:rPr>
            </w:pPr>
            <w:r>
              <w:rPr>
                <w:rFonts w:ascii="Calibri" w:eastAsia="Times New Roman" w:hAnsi="Calibri" w:cs="Calibri"/>
                <w:kern w:val="0"/>
                <w14:ligatures w14:val="none"/>
              </w:rPr>
              <w:t>A</w:t>
            </w:r>
          </w:p>
        </w:tc>
      </w:tr>
      <w:tr w:rsidR="008B0F73" w:rsidRPr="003C0E67" w14:paraId="4FB9AD3E" w14:textId="6CCCC754" w:rsidTr="00A645DE">
        <w:trPr>
          <w:trHeight w:val="300"/>
          <w:jc w:val="center"/>
        </w:trPr>
        <w:tc>
          <w:tcPr>
            <w:tcW w:w="2700" w:type="dxa"/>
            <w:vMerge/>
            <w:tcBorders>
              <w:top w:val="nil"/>
              <w:left w:val="single" w:sz="4" w:space="0" w:color="auto"/>
              <w:bottom w:val="single" w:sz="4" w:space="0" w:color="auto"/>
              <w:right w:val="nil"/>
            </w:tcBorders>
            <w:vAlign w:val="center"/>
            <w:hideMark/>
          </w:tcPr>
          <w:p w14:paraId="1F61A3E5" w14:textId="77777777" w:rsidR="008B0F73" w:rsidRPr="003C0E67" w:rsidRDefault="008B0F73" w:rsidP="003C0E67">
            <w:pPr>
              <w:spacing w:after="0" w:line="240" w:lineRule="auto"/>
              <w:rPr>
                <w:rFonts w:ascii="Calibri" w:eastAsia="Times New Roman" w:hAnsi="Calibri" w:cs="Calibri"/>
                <w:color w:val="000000"/>
                <w:kern w:val="0"/>
                <w14:ligatures w14:val="none"/>
              </w:rPr>
            </w:pPr>
          </w:p>
        </w:tc>
        <w:tc>
          <w:tcPr>
            <w:tcW w:w="850" w:type="dxa"/>
            <w:tcBorders>
              <w:top w:val="nil"/>
              <w:left w:val="single" w:sz="8" w:space="0" w:color="auto"/>
              <w:bottom w:val="single" w:sz="4" w:space="0" w:color="auto"/>
              <w:right w:val="single" w:sz="4" w:space="0" w:color="auto"/>
            </w:tcBorders>
            <w:shd w:val="clear" w:color="auto" w:fill="auto"/>
            <w:noWrap/>
            <w:vAlign w:val="center"/>
            <w:hideMark/>
          </w:tcPr>
          <w:p w14:paraId="7FD95DE8" w14:textId="77777777" w:rsidR="008B0F73" w:rsidRPr="003C0E67" w:rsidRDefault="008B0F73" w:rsidP="008B0F73">
            <w:pPr>
              <w:spacing w:after="0" w:line="240" w:lineRule="auto"/>
              <w:jc w:val="center"/>
              <w:rPr>
                <w:rFonts w:ascii="Calibri" w:eastAsia="Times New Roman" w:hAnsi="Calibri" w:cs="Calibri"/>
                <w:kern w:val="0"/>
                <w14:ligatures w14:val="none"/>
              </w:rPr>
            </w:pPr>
            <w:r w:rsidRPr="003C0E67">
              <w:rPr>
                <w:rFonts w:ascii="Calibri" w:eastAsia="Times New Roman" w:hAnsi="Calibri" w:cs="Calibri"/>
                <w:kern w:val="0"/>
                <w14:ligatures w14:val="none"/>
              </w:rPr>
              <w:t>TX</w:t>
            </w:r>
          </w:p>
        </w:tc>
        <w:tc>
          <w:tcPr>
            <w:tcW w:w="992" w:type="dxa"/>
            <w:tcBorders>
              <w:top w:val="nil"/>
              <w:left w:val="nil"/>
              <w:bottom w:val="single" w:sz="4" w:space="0" w:color="auto"/>
              <w:right w:val="single" w:sz="8" w:space="0" w:color="auto"/>
            </w:tcBorders>
            <w:shd w:val="clear" w:color="auto" w:fill="auto"/>
            <w:noWrap/>
            <w:vAlign w:val="center"/>
            <w:hideMark/>
          </w:tcPr>
          <w:p w14:paraId="50F485B1" w14:textId="77777777" w:rsidR="008B0F73" w:rsidRPr="003C0E67" w:rsidRDefault="008B0F73" w:rsidP="008B0F73">
            <w:pPr>
              <w:spacing w:after="0" w:line="240" w:lineRule="auto"/>
              <w:jc w:val="center"/>
              <w:rPr>
                <w:rFonts w:ascii="Calibri" w:eastAsia="Times New Roman" w:hAnsi="Calibri" w:cs="Calibri"/>
                <w:kern w:val="0"/>
                <w14:ligatures w14:val="none"/>
              </w:rPr>
            </w:pPr>
            <w:r w:rsidRPr="003C0E67">
              <w:rPr>
                <w:rFonts w:ascii="Calibri" w:eastAsia="Times New Roman" w:hAnsi="Calibri" w:cs="Calibri"/>
                <w:kern w:val="0"/>
                <w14:ligatures w14:val="none"/>
              </w:rPr>
              <w:t>TX</w:t>
            </w:r>
          </w:p>
        </w:tc>
        <w:tc>
          <w:tcPr>
            <w:tcW w:w="992" w:type="dxa"/>
            <w:tcBorders>
              <w:top w:val="nil"/>
              <w:left w:val="nil"/>
              <w:bottom w:val="single" w:sz="4" w:space="0" w:color="auto"/>
              <w:right w:val="single" w:sz="8" w:space="0" w:color="auto"/>
            </w:tcBorders>
            <w:vAlign w:val="center"/>
          </w:tcPr>
          <w:p w14:paraId="0707C8B2" w14:textId="49D5026B" w:rsidR="008B0F73" w:rsidRPr="008B0F73" w:rsidRDefault="008B0F73" w:rsidP="008B0F73">
            <w:pPr>
              <w:spacing w:after="0" w:line="240" w:lineRule="auto"/>
              <w:jc w:val="center"/>
              <w:rPr>
                <w:rFonts w:ascii="Calibri" w:eastAsia="Times New Roman" w:hAnsi="Calibri" w:cs="Calibri"/>
                <w:kern w:val="0"/>
                <w14:ligatures w14:val="none"/>
              </w:rPr>
            </w:pPr>
            <w:r>
              <w:rPr>
                <w:rFonts w:ascii="Calibri" w:eastAsia="Times New Roman" w:hAnsi="Calibri" w:cs="Calibri"/>
                <w:kern w:val="0"/>
                <w14:ligatures w14:val="none"/>
              </w:rPr>
              <w:t>B</w:t>
            </w:r>
          </w:p>
        </w:tc>
      </w:tr>
      <w:tr w:rsidR="008B0F73" w:rsidRPr="003C0E67" w14:paraId="2B07A9E7" w14:textId="6D0A2A5C" w:rsidTr="00A645DE">
        <w:trPr>
          <w:trHeight w:val="300"/>
          <w:jc w:val="center"/>
        </w:trPr>
        <w:tc>
          <w:tcPr>
            <w:tcW w:w="2700" w:type="dxa"/>
            <w:vMerge w:val="restart"/>
            <w:tcBorders>
              <w:top w:val="nil"/>
              <w:left w:val="single" w:sz="4" w:space="0" w:color="auto"/>
              <w:bottom w:val="single" w:sz="4" w:space="0" w:color="auto"/>
              <w:right w:val="nil"/>
            </w:tcBorders>
            <w:shd w:val="clear" w:color="auto" w:fill="auto"/>
            <w:noWrap/>
            <w:vAlign w:val="center"/>
            <w:hideMark/>
          </w:tcPr>
          <w:p w14:paraId="21380A7A" w14:textId="6B2ED9A6" w:rsidR="008B0F73" w:rsidRPr="003C0E67" w:rsidRDefault="008B0F73" w:rsidP="003C0E67">
            <w:pPr>
              <w:spacing w:after="0" w:line="240" w:lineRule="auto"/>
              <w:rPr>
                <w:rFonts w:ascii="Calibri" w:eastAsia="Times New Roman" w:hAnsi="Calibri" w:cs="Calibri"/>
                <w:color w:val="000000"/>
                <w:kern w:val="0"/>
                <w14:ligatures w14:val="none"/>
              </w:rPr>
            </w:pPr>
            <w:r w:rsidRPr="003C0E67">
              <w:rPr>
                <w:rFonts w:ascii="Calibri" w:eastAsia="Times New Roman" w:hAnsi="Calibri" w:cs="Calibri"/>
                <w:color w:val="000000"/>
                <w:kern w:val="0"/>
                <w14:ligatures w14:val="none"/>
              </w:rPr>
              <w:t>Simultaneous</w:t>
            </w:r>
            <w:r>
              <w:rPr>
                <w:rFonts w:ascii="Calibri" w:eastAsia="Times New Roman" w:hAnsi="Calibri" w:cs="Calibri"/>
                <w:color w:val="000000"/>
                <w:kern w:val="0"/>
                <w14:ligatures w14:val="none"/>
              </w:rPr>
              <w:t xml:space="preserve"> </w:t>
            </w:r>
            <w:r w:rsidR="0027547F">
              <w:rPr>
                <w:rFonts w:ascii="Calibri" w:eastAsia="Times New Roman" w:hAnsi="Calibri" w:cs="Calibri"/>
                <w:color w:val="000000"/>
                <w:kern w:val="0"/>
                <w14:ligatures w14:val="none"/>
              </w:rPr>
              <w:t>Rx/Tx</w:t>
            </w:r>
          </w:p>
        </w:tc>
        <w:tc>
          <w:tcPr>
            <w:tcW w:w="850" w:type="dxa"/>
            <w:tcBorders>
              <w:top w:val="nil"/>
              <w:left w:val="single" w:sz="8" w:space="0" w:color="auto"/>
              <w:bottom w:val="single" w:sz="4" w:space="0" w:color="auto"/>
              <w:right w:val="single" w:sz="4" w:space="0" w:color="auto"/>
            </w:tcBorders>
            <w:shd w:val="clear" w:color="auto" w:fill="auto"/>
            <w:noWrap/>
            <w:vAlign w:val="center"/>
            <w:hideMark/>
          </w:tcPr>
          <w:p w14:paraId="7DF6B3D2" w14:textId="77777777" w:rsidR="008B0F73" w:rsidRPr="003C0E67" w:rsidRDefault="008B0F73" w:rsidP="008B0F73">
            <w:pPr>
              <w:spacing w:after="0" w:line="240" w:lineRule="auto"/>
              <w:jc w:val="center"/>
              <w:rPr>
                <w:rFonts w:ascii="Calibri" w:eastAsia="Times New Roman" w:hAnsi="Calibri" w:cs="Calibri"/>
                <w:kern w:val="0"/>
                <w14:ligatures w14:val="none"/>
              </w:rPr>
            </w:pPr>
            <w:r w:rsidRPr="003C0E67">
              <w:rPr>
                <w:rFonts w:ascii="Calibri" w:eastAsia="Times New Roman" w:hAnsi="Calibri" w:cs="Calibri"/>
                <w:kern w:val="0"/>
                <w14:ligatures w14:val="none"/>
              </w:rPr>
              <w:t>RX</w:t>
            </w:r>
          </w:p>
        </w:tc>
        <w:tc>
          <w:tcPr>
            <w:tcW w:w="992" w:type="dxa"/>
            <w:tcBorders>
              <w:top w:val="nil"/>
              <w:left w:val="nil"/>
              <w:bottom w:val="single" w:sz="4" w:space="0" w:color="auto"/>
              <w:right w:val="single" w:sz="8" w:space="0" w:color="auto"/>
            </w:tcBorders>
            <w:shd w:val="clear" w:color="auto" w:fill="auto"/>
            <w:noWrap/>
            <w:vAlign w:val="center"/>
            <w:hideMark/>
          </w:tcPr>
          <w:p w14:paraId="7C5D86C2" w14:textId="77777777" w:rsidR="008B0F73" w:rsidRPr="003C0E67" w:rsidRDefault="008B0F73" w:rsidP="008B0F73">
            <w:pPr>
              <w:spacing w:after="0" w:line="240" w:lineRule="auto"/>
              <w:jc w:val="center"/>
              <w:rPr>
                <w:rFonts w:ascii="Calibri" w:eastAsia="Times New Roman" w:hAnsi="Calibri" w:cs="Calibri"/>
                <w:kern w:val="0"/>
                <w14:ligatures w14:val="none"/>
              </w:rPr>
            </w:pPr>
            <w:r w:rsidRPr="003C0E67">
              <w:rPr>
                <w:rFonts w:ascii="Calibri" w:eastAsia="Times New Roman" w:hAnsi="Calibri" w:cs="Calibri"/>
                <w:kern w:val="0"/>
                <w14:ligatures w14:val="none"/>
              </w:rPr>
              <w:t>TX</w:t>
            </w:r>
          </w:p>
        </w:tc>
        <w:tc>
          <w:tcPr>
            <w:tcW w:w="992" w:type="dxa"/>
            <w:tcBorders>
              <w:top w:val="nil"/>
              <w:left w:val="nil"/>
              <w:bottom w:val="single" w:sz="4" w:space="0" w:color="auto"/>
              <w:right w:val="single" w:sz="8" w:space="0" w:color="auto"/>
            </w:tcBorders>
            <w:vAlign w:val="center"/>
          </w:tcPr>
          <w:p w14:paraId="3A07F0E0" w14:textId="0BCA8D21" w:rsidR="008B0F73" w:rsidRPr="008B0F73" w:rsidRDefault="008B0F73" w:rsidP="008B0F73">
            <w:pPr>
              <w:spacing w:after="0" w:line="240" w:lineRule="auto"/>
              <w:jc w:val="center"/>
              <w:rPr>
                <w:rFonts w:ascii="Calibri" w:eastAsia="Times New Roman" w:hAnsi="Calibri" w:cs="Calibri"/>
                <w:kern w:val="0"/>
                <w14:ligatures w14:val="none"/>
              </w:rPr>
            </w:pPr>
            <w:r>
              <w:rPr>
                <w:rFonts w:ascii="Calibri" w:eastAsia="Times New Roman" w:hAnsi="Calibri" w:cs="Calibri"/>
                <w:kern w:val="0"/>
                <w14:ligatures w14:val="none"/>
              </w:rPr>
              <w:t>C</w:t>
            </w:r>
          </w:p>
        </w:tc>
      </w:tr>
      <w:tr w:rsidR="008B0F73" w:rsidRPr="003C0E67" w14:paraId="413B2EC8" w14:textId="196B711F" w:rsidTr="00A645DE">
        <w:trPr>
          <w:trHeight w:val="315"/>
          <w:jc w:val="center"/>
        </w:trPr>
        <w:tc>
          <w:tcPr>
            <w:tcW w:w="2700" w:type="dxa"/>
            <w:vMerge/>
            <w:tcBorders>
              <w:top w:val="nil"/>
              <w:left w:val="single" w:sz="4" w:space="0" w:color="auto"/>
              <w:bottom w:val="single" w:sz="4" w:space="0" w:color="auto"/>
              <w:right w:val="nil"/>
            </w:tcBorders>
            <w:vAlign w:val="center"/>
            <w:hideMark/>
          </w:tcPr>
          <w:p w14:paraId="600DCC45" w14:textId="77777777" w:rsidR="008B0F73" w:rsidRPr="003C0E67" w:rsidRDefault="008B0F73" w:rsidP="003C0E67">
            <w:pPr>
              <w:spacing w:after="0" w:line="240" w:lineRule="auto"/>
              <w:rPr>
                <w:rFonts w:ascii="Calibri" w:eastAsia="Times New Roman" w:hAnsi="Calibri" w:cs="Calibri"/>
                <w:color w:val="000000"/>
                <w:kern w:val="0"/>
                <w14:ligatures w14:val="none"/>
              </w:rPr>
            </w:pPr>
          </w:p>
        </w:tc>
        <w:tc>
          <w:tcPr>
            <w:tcW w:w="850" w:type="dxa"/>
            <w:tcBorders>
              <w:top w:val="nil"/>
              <w:left w:val="single" w:sz="8" w:space="0" w:color="auto"/>
              <w:bottom w:val="single" w:sz="8" w:space="0" w:color="auto"/>
              <w:right w:val="single" w:sz="4" w:space="0" w:color="auto"/>
            </w:tcBorders>
            <w:shd w:val="clear" w:color="auto" w:fill="auto"/>
            <w:noWrap/>
            <w:vAlign w:val="center"/>
            <w:hideMark/>
          </w:tcPr>
          <w:p w14:paraId="0C626C9B" w14:textId="77777777" w:rsidR="008B0F73" w:rsidRPr="003C0E67" w:rsidRDefault="008B0F73" w:rsidP="008B0F73">
            <w:pPr>
              <w:spacing w:after="0" w:line="240" w:lineRule="auto"/>
              <w:jc w:val="center"/>
              <w:rPr>
                <w:rFonts w:ascii="Calibri" w:eastAsia="Times New Roman" w:hAnsi="Calibri" w:cs="Calibri"/>
                <w:kern w:val="0"/>
                <w14:ligatures w14:val="none"/>
              </w:rPr>
            </w:pPr>
            <w:r w:rsidRPr="003C0E67">
              <w:rPr>
                <w:rFonts w:ascii="Calibri" w:eastAsia="Times New Roman" w:hAnsi="Calibri" w:cs="Calibri"/>
                <w:kern w:val="0"/>
                <w14:ligatures w14:val="none"/>
              </w:rPr>
              <w:t>TX</w:t>
            </w:r>
          </w:p>
        </w:tc>
        <w:tc>
          <w:tcPr>
            <w:tcW w:w="992" w:type="dxa"/>
            <w:tcBorders>
              <w:top w:val="nil"/>
              <w:left w:val="nil"/>
              <w:bottom w:val="single" w:sz="8" w:space="0" w:color="auto"/>
              <w:right w:val="single" w:sz="8" w:space="0" w:color="auto"/>
            </w:tcBorders>
            <w:shd w:val="clear" w:color="auto" w:fill="auto"/>
            <w:noWrap/>
            <w:vAlign w:val="center"/>
            <w:hideMark/>
          </w:tcPr>
          <w:p w14:paraId="36ED1B40" w14:textId="77777777" w:rsidR="008B0F73" w:rsidRPr="003C0E67" w:rsidRDefault="008B0F73" w:rsidP="008B0F73">
            <w:pPr>
              <w:spacing w:after="0" w:line="240" w:lineRule="auto"/>
              <w:jc w:val="center"/>
              <w:rPr>
                <w:rFonts w:ascii="Calibri" w:eastAsia="Times New Roman" w:hAnsi="Calibri" w:cs="Calibri"/>
                <w:kern w:val="0"/>
                <w14:ligatures w14:val="none"/>
              </w:rPr>
            </w:pPr>
            <w:r w:rsidRPr="003C0E67">
              <w:rPr>
                <w:rFonts w:ascii="Calibri" w:eastAsia="Times New Roman" w:hAnsi="Calibri" w:cs="Calibri"/>
                <w:kern w:val="0"/>
                <w14:ligatures w14:val="none"/>
              </w:rPr>
              <w:t>RX</w:t>
            </w:r>
          </w:p>
        </w:tc>
        <w:tc>
          <w:tcPr>
            <w:tcW w:w="992" w:type="dxa"/>
            <w:tcBorders>
              <w:top w:val="nil"/>
              <w:left w:val="nil"/>
              <w:bottom w:val="single" w:sz="8" w:space="0" w:color="auto"/>
              <w:right w:val="single" w:sz="8" w:space="0" w:color="auto"/>
            </w:tcBorders>
            <w:vAlign w:val="center"/>
          </w:tcPr>
          <w:p w14:paraId="49DF75FF" w14:textId="7494DEB0" w:rsidR="008B0F73" w:rsidRPr="008B0F73" w:rsidRDefault="008B0F73" w:rsidP="008B0F73">
            <w:pPr>
              <w:spacing w:after="0" w:line="240" w:lineRule="auto"/>
              <w:jc w:val="center"/>
              <w:rPr>
                <w:rFonts w:ascii="Calibri" w:eastAsia="Times New Roman" w:hAnsi="Calibri" w:cs="Calibri"/>
                <w:kern w:val="0"/>
                <w14:ligatures w14:val="none"/>
              </w:rPr>
            </w:pPr>
            <w:r>
              <w:rPr>
                <w:rFonts w:ascii="Calibri" w:eastAsia="Times New Roman" w:hAnsi="Calibri" w:cs="Calibri"/>
                <w:kern w:val="0"/>
                <w14:ligatures w14:val="none"/>
              </w:rPr>
              <w:t>D</w:t>
            </w:r>
          </w:p>
        </w:tc>
      </w:tr>
    </w:tbl>
    <w:p w14:paraId="71DC37B4" w14:textId="77777777" w:rsidR="00FA2934" w:rsidRDefault="00FA2934"/>
    <w:p w14:paraId="04BA119C" w14:textId="08252581" w:rsidR="008B0F73" w:rsidRDefault="008B0F73" w:rsidP="000A7A3D">
      <w:pPr>
        <w:jc w:val="both"/>
      </w:pPr>
      <w:r>
        <w:t>From above</w:t>
      </w:r>
      <w:r w:rsidR="00C734FE">
        <w:t xml:space="preserve">, both case A and case B </w:t>
      </w:r>
      <w:r w:rsidR="00660D54">
        <w:t>are either only transmitting or receiving within a given timeslot</w:t>
      </w:r>
      <w:r w:rsidR="00654B57">
        <w:t xml:space="preserve"> on both bands</w:t>
      </w:r>
      <w:r w:rsidR="00660D54">
        <w:t xml:space="preserve"> meaning that there will be no simultaneous Rx/Tx. </w:t>
      </w:r>
      <w:r w:rsidR="00654B57">
        <w:t xml:space="preserve">For case C and D one band will either be </w:t>
      </w:r>
      <w:r w:rsidR="00A17336">
        <w:t>transmitting or rece</w:t>
      </w:r>
      <w:r w:rsidR="000A7A3D">
        <w:t>iv</w:t>
      </w:r>
      <w:r w:rsidR="00E02D5E">
        <w:t xml:space="preserve">ing while the other band is receiving or transmitting meaning that there will be a need for simultaneous reception while also transmitting within a given timeslot. </w:t>
      </w:r>
    </w:p>
    <w:p w14:paraId="4F6288AF" w14:textId="33554477" w:rsidR="008A49D2" w:rsidRDefault="008A49D2" w:rsidP="008A49D2">
      <w:pPr>
        <w:jc w:val="both"/>
      </w:pPr>
      <w:r>
        <w:t xml:space="preserve">A TDD-TDD </w:t>
      </w:r>
      <w:r w:rsidR="00933DC9">
        <w:t xml:space="preserve">band </w:t>
      </w:r>
      <w:r>
        <w:t>combination would be expected to follow the scheme of TDD, but since the two carriers may comply with different frame structures the TDD scheme may be altered. A TDD-TDD carrier combination can become an FDD scheme in the sense that the two carriers are located at different frequencies and their simultaneous activity is no longer restricted to transmission or reception only. These combinations challenges hardware implementation, since the traditional switches used in TDD schemes may not be supported with additional filters of the performance found in FDD duplex filters.</w:t>
      </w:r>
    </w:p>
    <w:p w14:paraId="2ED8BCD8" w14:textId="7DF93DB8" w:rsidR="00CF0116" w:rsidRDefault="00FF4B8C" w:rsidP="000A7A3D">
      <w:pPr>
        <w:jc w:val="both"/>
      </w:pPr>
      <w:proofErr w:type="spellStart"/>
      <w:r>
        <w:t>Revi</w:t>
      </w:r>
      <w:r w:rsidR="004C5A6E">
        <w:t>ewi</w:t>
      </w:r>
      <w:r w:rsidR="00597676">
        <w:t>ing</w:t>
      </w:r>
      <w:proofErr w:type="spellEnd"/>
      <w:r w:rsidR="00597676">
        <w:t xml:space="preserve"> the specification and the above understanding</w:t>
      </w:r>
      <w:r w:rsidR="00484517">
        <w:t xml:space="preserve"> </w:t>
      </w:r>
      <w:proofErr w:type="gramStart"/>
      <w:r w:rsidR="00484517">
        <w:t>a number of</w:t>
      </w:r>
      <w:proofErr w:type="gramEnd"/>
      <w:r w:rsidR="00484517">
        <w:t xml:space="preserve"> questions arise related to the TDD-TDD combinations.</w:t>
      </w:r>
      <w:r w:rsidR="00451342">
        <w:t xml:space="preserve"> These are treated in the following.</w:t>
      </w:r>
    </w:p>
    <w:p w14:paraId="5FFD6E35" w14:textId="77777777" w:rsidR="00CF0116" w:rsidRDefault="00CF0116">
      <w:r>
        <w:br w:type="page"/>
      </w:r>
    </w:p>
    <w:p w14:paraId="7030A59D" w14:textId="5A72F3BD" w:rsidR="00615D60" w:rsidRDefault="00484517" w:rsidP="00A66979">
      <w:pPr>
        <w:pStyle w:val="RAN4H3"/>
      </w:pPr>
      <w:r>
        <w:lastRenderedPageBreak/>
        <w:t xml:space="preserve">TDD-TDD combinations with </w:t>
      </w:r>
      <w:r w:rsidR="00CA58E5" w:rsidRPr="001C3F9D">
        <w:t xml:space="preserve">No </w:t>
      </w:r>
      <w:r>
        <w:t>N</w:t>
      </w:r>
      <w:r w:rsidR="00CA58E5" w:rsidRPr="001C3F9D">
        <w:t>ote</w:t>
      </w:r>
    </w:p>
    <w:p w14:paraId="4C14A39C" w14:textId="78CECBB9" w:rsidR="001C3F9D" w:rsidRDefault="001C3F9D" w:rsidP="00451342">
      <w:r>
        <w:t xml:space="preserve">If the TDD-TDD combination is defined without any note it follows </w:t>
      </w:r>
      <w:r w:rsidR="00886FF3">
        <w:fldChar w:fldCharType="begin"/>
      </w:r>
      <w:r w:rsidR="00886FF3">
        <w:instrText xml:space="preserve"> REF _Ref143686555 \h </w:instrText>
      </w:r>
      <w:r w:rsidR="00451342">
        <w:instrText xml:space="preserve"> \* MERGEFORMAT </w:instrText>
      </w:r>
      <w:r w:rsidR="00886FF3">
        <w:fldChar w:fldCharType="separate"/>
      </w:r>
      <w:r w:rsidR="00B1370C" w:rsidRPr="00D84150">
        <w:t xml:space="preserve">Table </w:t>
      </w:r>
      <w:r w:rsidR="00886FF3">
        <w:fldChar w:fldCharType="end"/>
      </w:r>
      <w:r w:rsidR="00886FF3">
        <w:t>.</w:t>
      </w:r>
    </w:p>
    <w:p w14:paraId="5686D204" w14:textId="02C63425" w:rsidR="001C3F9D" w:rsidRPr="00D84150" w:rsidRDefault="001C3F9D" w:rsidP="00EA600A">
      <w:pPr>
        <w:pStyle w:val="TH"/>
      </w:pPr>
      <w:bookmarkStart w:id="20" w:name="_Ref143686555"/>
      <w:r w:rsidRPr="00D84150">
        <w:t xml:space="preserve">Table </w:t>
      </w:r>
      <w:bookmarkEnd w:id="20"/>
      <w:r w:rsidR="00EF6A1C">
        <w:t>3</w:t>
      </w:r>
      <w:r w:rsidRPr="00D84150">
        <w:t>: Scheme for TDD-TDD without note.</w:t>
      </w:r>
    </w:p>
    <w:tbl>
      <w:tblPr>
        <w:tblW w:w="3964" w:type="dxa"/>
        <w:jc w:val="center"/>
        <w:tblLook w:val="04A0" w:firstRow="1" w:lastRow="0" w:firstColumn="1" w:lastColumn="0" w:noHBand="0" w:noVBand="1"/>
      </w:tblPr>
      <w:tblGrid>
        <w:gridCol w:w="2122"/>
        <w:gridCol w:w="850"/>
        <w:gridCol w:w="992"/>
      </w:tblGrid>
      <w:tr w:rsidR="001C3F9D" w:rsidRPr="001C3F9D" w14:paraId="59E997A6" w14:textId="77777777" w:rsidTr="001C3F9D">
        <w:trPr>
          <w:trHeight w:val="300"/>
          <w:jc w:val="center"/>
        </w:trPr>
        <w:tc>
          <w:tcPr>
            <w:tcW w:w="21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F7E6D6" w14:textId="0680B015" w:rsidR="001C3F9D" w:rsidRPr="001C3F9D" w:rsidRDefault="001C3F9D" w:rsidP="000C6AE5">
            <w:pPr>
              <w:spacing w:after="0" w:line="240" w:lineRule="auto"/>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 </w:t>
            </w:r>
            <w:r w:rsidRPr="001C3F9D">
              <w:rPr>
                <w:rFonts w:ascii="Calibri" w:eastAsia="Times New Roman" w:hAnsi="Calibri" w:cs="Calibri"/>
                <w:b/>
                <w:bCs/>
                <w:color w:val="000000"/>
                <w:kern w:val="0"/>
                <w14:ligatures w14:val="none"/>
              </w:rPr>
              <w:t>No Note</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735F8E55" w14:textId="77777777" w:rsidR="001C3F9D" w:rsidRPr="001C3F9D" w:rsidRDefault="001C3F9D" w:rsidP="001C3F9D">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Band 1</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33E456FB" w14:textId="77777777" w:rsidR="001C3F9D" w:rsidRPr="001C3F9D" w:rsidRDefault="001C3F9D" w:rsidP="001C3F9D">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Band 2</w:t>
            </w:r>
          </w:p>
        </w:tc>
      </w:tr>
      <w:tr w:rsidR="001C3F9D" w:rsidRPr="001C3F9D" w14:paraId="1D6F99D3" w14:textId="77777777" w:rsidTr="001C3F9D">
        <w:trPr>
          <w:trHeight w:val="315"/>
          <w:jc w:val="center"/>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716BAB8B" w14:textId="77777777" w:rsidR="001C3F9D" w:rsidRPr="001C3F9D" w:rsidRDefault="001C3F9D" w:rsidP="000C6AE5">
            <w:pPr>
              <w:spacing w:after="0" w:line="240" w:lineRule="auto"/>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scheme</w:t>
            </w:r>
          </w:p>
        </w:tc>
        <w:tc>
          <w:tcPr>
            <w:tcW w:w="850" w:type="dxa"/>
            <w:tcBorders>
              <w:top w:val="single" w:sz="4" w:space="0" w:color="auto"/>
              <w:left w:val="nil"/>
              <w:bottom w:val="single" w:sz="12" w:space="0" w:color="auto"/>
              <w:right w:val="single" w:sz="4" w:space="0" w:color="auto"/>
            </w:tcBorders>
            <w:shd w:val="clear" w:color="auto" w:fill="auto"/>
            <w:noWrap/>
            <w:vAlign w:val="bottom"/>
            <w:hideMark/>
          </w:tcPr>
          <w:p w14:paraId="4AA0F772" w14:textId="77777777" w:rsidR="001C3F9D" w:rsidRPr="001C3F9D" w:rsidRDefault="001C3F9D" w:rsidP="001C3F9D">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TDD</w:t>
            </w:r>
          </w:p>
        </w:tc>
        <w:tc>
          <w:tcPr>
            <w:tcW w:w="992" w:type="dxa"/>
            <w:tcBorders>
              <w:top w:val="single" w:sz="4" w:space="0" w:color="auto"/>
              <w:left w:val="nil"/>
              <w:bottom w:val="single" w:sz="12" w:space="0" w:color="auto"/>
              <w:right w:val="single" w:sz="4" w:space="0" w:color="auto"/>
            </w:tcBorders>
            <w:shd w:val="clear" w:color="auto" w:fill="auto"/>
            <w:noWrap/>
            <w:vAlign w:val="bottom"/>
            <w:hideMark/>
          </w:tcPr>
          <w:p w14:paraId="1C41A54F" w14:textId="77777777" w:rsidR="001C3F9D" w:rsidRPr="001C3F9D" w:rsidRDefault="001C3F9D" w:rsidP="001C3F9D">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TDD</w:t>
            </w:r>
          </w:p>
        </w:tc>
      </w:tr>
      <w:tr w:rsidR="001C3F9D" w:rsidRPr="001C3F9D" w14:paraId="4DFF0F5B" w14:textId="77777777" w:rsidTr="001C3F9D">
        <w:trPr>
          <w:trHeight w:val="300"/>
          <w:jc w:val="center"/>
        </w:trPr>
        <w:tc>
          <w:tcPr>
            <w:tcW w:w="2122" w:type="dxa"/>
            <w:vMerge w:val="restart"/>
            <w:tcBorders>
              <w:top w:val="nil"/>
              <w:left w:val="single" w:sz="4" w:space="0" w:color="auto"/>
              <w:bottom w:val="single" w:sz="4" w:space="0" w:color="auto"/>
              <w:right w:val="single" w:sz="12" w:space="0" w:color="auto"/>
            </w:tcBorders>
            <w:shd w:val="clear" w:color="auto" w:fill="auto"/>
            <w:noWrap/>
            <w:vAlign w:val="center"/>
            <w:hideMark/>
          </w:tcPr>
          <w:p w14:paraId="5D6CEA20" w14:textId="77777777" w:rsidR="001C3F9D" w:rsidRPr="001C3F9D" w:rsidRDefault="001C3F9D" w:rsidP="000C6AE5">
            <w:pPr>
              <w:spacing w:after="0" w:line="240" w:lineRule="auto"/>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non-Simultaneous</w:t>
            </w:r>
          </w:p>
        </w:tc>
        <w:tc>
          <w:tcPr>
            <w:tcW w:w="850"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14:paraId="365EA97D" w14:textId="77777777" w:rsidR="001C3F9D" w:rsidRPr="001C3F9D" w:rsidRDefault="001C3F9D" w:rsidP="001C3F9D">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RX</w:t>
            </w:r>
          </w:p>
        </w:tc>
        <w:tc>
          <w:tcPr>
            <w:tcW w:w="992" w:type="dxa"/>
            <w:tcBorders>
              <w:top w:val="single" w:sz="12" w:space="0" w:color="auto"/>
              <w:left w:val="nil"/>
              <w:bottom w:val="single" w:sz="4" w:space="0" w:color="auto"/>
              <w:right w:val="single" w:sz="12" w:space="0" w:color="auto"/>
            </w:tcBorders>
            <w:shd w:val="clear" w:color="auto" w:fill="auto"/>
            <w:noWrap/>
            <w:vAlign w:val="bottom"/>
            <w:hideMark/>
          </w:tcPr>
          <w:p w14:paraId="6898EE69" w14:textId="77777777" w:rsidR="001C3F9D" w:rsidRPr="001C3F9D" w:rsidRDefault="001C3F9D" w:rsidP="001C3F9D">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RX</w:t>
            </w:r>
          </w:p>
        </w:tc>
      </w:tr>
      <w:tr w:rsidR="001C3F9D" w:rsidRPr="001C3F9D" w14:paraId="3325570A" w14:textId="77777777" w:rsidTr="001C3F9D">
        <w:trPr>
          <w:trHeight w:val="300"/>
          <w:jc w:val="center"/>
        </w:trPr>
        <w:tc>
          <w:tcPr>
            <w:tcW w:w="2122" w:type="dxa"/>
            <w:vMerge/>
            <w:tcBorders>
              <w:top w:val="nil"/>
              <w:left w:val="single" w:sz="4" w:space="0" w:color="auto"/>
              <w:bottom w:val="single" w:sz="4" w:space="0" w:color="auto"/>
              <w:right w:val="single" w:sz="12" w:space="0" w:color="auto"/>
            </w:tcBorders>
            <w:vAlign w:val="center"/>
            <w:hideMark/>
          </w:tcPr>
          <w:p w14:paraId="4CFCEE66" w14:textId="77777777" w:rsidR="001C3F9D" w:rsidRPr="001C3F9D" w:rsidRDefault="001C3F9D" w:rsidP="000C6AE5">
            <w:pPr>
              <w:spacing w:after="0" w:line="240" w:lineRule="auto"/>
              <w:rPr>
                <w:rFonts w:ascii="Calibri" w:eastAsia="Times New Roman" w:hAnsi="Calibri" w:cs="Calibri"/>
                <w:color w:val="000000"/>
                <w:kern w:val="0"/>
                <w14:ligatures w14:val="none"/>
              </w:rPr>
            </w:pPr>
          </w:p>
        </w:tc>
        <w:tc>
          <w:tcPr>
            <w:tcW w:w="85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1E529ED1" w14:textId="77777777" w:rsidR="001C3F9D" w:rsidRPr="001C3F9D" w:rsidRDefault="001C3F9D" w:rsidP="001C3F9D">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TX</w:t>
            </w:r>
          </w:p>
        </w:tc>
        <w:tc>
          <w:tcPr>
            <w:tcW w:w="992" w:type="dxa"/>
            <w:tcBorders>
              <w:top w:val="single" w:sz="4" w:space="0" w:color="auto"/>
              <w:left w:val="nil"/>
              <w:bottom w:val="single" w:sz="4" w:space="0" w:color="auto"/>
              <w:right w:val="single" w:sz="12" w:space="0" w:color="auto"/>
            </w:tcBorders>
            <w:shd w:val="clear" w:color="auto" w:fill="auto"/>
            <w:noWrap/>
            <w:vAlign w:val="bottom"/>
            <w:hideMark/>
          </w:tcPr>
          <w:p w14:paraId="62A370A5" w14:textId="77777777" w:rsidR="001C3F9D" w:rsidRPr="001C3F9D" w:rsidRDefault="001C3F9D" w:rsidP="001C3F9D">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TX</w:t>
            </w:r>
          </w:p>
        </w:tc>
      </w:tr>
      <w:tr w:rsidR="001C3F9D" w:rsidRPr="001C3F9D" w14:paraId="247E52D0" w14:textId="77777777" w:rsidTr="001C3F9D">
        <w:trPr>
          <w:trHeight w:val="300"/>
          <w:jc w:val="center"/>
        </w:trPr>
        <w:tc>
          <w:tcPr>
            <w:tcW w:w="2122" w:type="dxa"/>
            <w:vMerge w:val="restart"/>
            <w:tcBorders>
              <w:top w:val="nil"/>
              <w:left w:val="single" w:sz="4" w:space="0" w:color="auto"/>
              <w:bottom w:val="single" w:sz="4" w:space="0" w:color="auto"/>
              <w:right w:val="single" w:sz="12" w:space="0" w:color="auto"/>
            </w:tcBorders>
            <w:shd w:val="clear" w:color="auto" w:fill="auto"/>
            <w:noWrap/>
            <w:vAlign w:val="center"/>
            <w:hideMark/>
          </w:tcPr>
          <w:p w14:paraId="3A88E018" w14:textId="77777777" w:rsidR="001C3F9D" w:rsidRPr="001C3F9D" w:rsidRDefault="001C3F9D" w:rsidP="000C6AE5">
            <w:pPr>
              <w:spacing w:after="0" w:line="240" w:lineRule="auto"/>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Simultaneous</w:t>
            </w:r>
          </w:p>
        </w:tc>
        <w:tc>
          <w:tcPr>
            <w:tcW w:w="85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3009BACF" w14:textId="77777777" w:rsidR="001C3F9D" w:rsidRPr="001C3F9D" w:rsidRDefault="001C3F9D" w:rsidP="001C3F9D">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RX</w:t>
            </w:r>
          </w:p>
        </w:tc>
        <w:tc>
          <w:tcPr>
            <w:tcW w:w="992" w:type="dxa"/>
            <w:tcBorders>
              <w:top w:val="single" w:sz="4" w:space="0" w:color="auto"/>
              <w:left w:val="nil"/>
              <w:bottom w:val="single" w:sz="4" w:space="0" w:color="auto"/>
              <w:right w:val="single" w:sz="12" w:space="0" w:color="auto"/>
            </w:tcBorders>
            <w:shd w:val="clear" w:color="auto" w:fill="auto"/>
            <w:noWrap/>
            <w:vAlign w:val="bottom"/>
            <w:hideMark/>
          </w:tcPr>
          <w:p w14:paraId="0050529F" w14:textId="77777777" w:rsidR="001C3F9D" w:rsidRPr="001C3F9D" w:rsidRDefault="001C3F9D" w:rsidP="001C3F9D">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TX</w:t>
            </w:r>
          </w:p>
        </w:tc>
      </w:tr>
      <w:tr w:rsidR="001C3F9D" w:rsidRPr="001C3F9D" w14:paraId="7C454240" w14:textId="77777777" w:rsidTr="001C3F9D">
        <w:trPr>
          <w:trHeight w:val="315"/>
          <w:jc w:val="center"/>
        </w:trPr>
        <w:tc>
          <w:tcPr>
            <w:tcW w:w="2122" w:type="dxa"/>
            <w:vMerge/>
            <w:tcBorders>
              <w:top w:val="nil"/>
              <w:left w:val="single" w:sz="4" w:space="0" w:color="auto"/>
              <w:bottom w:val="single" w:sz="4" w:space="0" w:color="auto"/>
              <w:right w:val="single" w:sz="12" w:space="0" w:color="auto"/>
            </w:tcBorders>
            <w:vAlign w:val="center"/>
            <w:hideMark/>
          </w:tcPr>
          <w:p w14:paraId="1D3BC01F" w14:textId="77777777" w:rsidR="001C3F9D" w:rsidRPr="001C3F9D" w:rsidRDefault="001C3F9D" w:rsidP="000C6AE5">
            <w:pPr>
              <w:spacing w:after="0" w:line="240" w:lineRule="auto"/>
              <w:rPr>
                <w:rFonts w:ascii="Calibri" w:eastAsia="Times New Roman" w:hAnsi="Calibri" w:cs="Calibri"/>
                <w:color w:val="000000"/>
                <w:kern w:val="0"/>
                <w14:ligatures w14:val="none"/>
              </w:rPr>
            </w:pPr>
          </w:p>
        </w:tc>
        <w:tc>
          <w:tcPr>
            <w:tcW w:w="850"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18461CDC" w14:textId="77777777" w:rsidR="001C3F9D" w:rsidRPr="001C3F9D" w:rsidRDefault="001C3F9D" w:rsidP="001C3F9D">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TX</w:t>
            </w:r>
          </w:p>
        </w:tc>
        <w:tc>
          <w:tcPr>
            <w:tcW w:w="992" w:type="dxa"/>
            <w:tcBorders>
              <w:top w:val="single" w:sz="4" w:space="0" w:color="auto"/>
              <w:left w:val="single" w:sz="4" w:space="0" w:color="auto"/>
              <w:bottom w:val="single" w:sz="12" w:space="0" w:color="auto"/>
              <w:right w:val="single" w:sz="12" w:space="0" w:color="auto"/>
            </w:tcBorders>
            <w:shd w:val="clear" w:color="auto" w:fill="auto"/>
            <w:noWrap/>
            <w:vAlign w:val="bottom"/>
            <w:hideMark/>
          </w:tcPr>
          <w:p w14:paraId="54CDF538" w14:textId="77777777" w:rsidR="001C3F9D" w:rsidRPr="001C3F9D" w:rsidRDefault="001C3F9D" w:rsidP="001C3F9D">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RX</w:t>
            </w:r>
          </w:p>
        </w:tc>
      </w:tr>
    </w:tbl>
    <w:p w14:paraId="0C8109F6" w14:textId="77777777" w:rsidR="001C3F9D" w:rsidRPr="00451342" w:rsidRDefault="001C3F9D" w:rsidP="001C3F9D">
      <w:pPr>
        <w:pStyle w:val="ListParagraph"/>
        <w:numPr>
          <w:ilvl w:val="0"/>
          <w:numId w:val="3"/>
        </w:numPr>
      </w:pPr>
      <w:r w:rsidRPr="00451342">
        <w:t>All states are supported.</w:t>
      </w:r>
    </w:p>
    <w:p w14:paraId="056C91CD" w14:textId="583B8B31" w:rsidR="001C3F9D" w:rsidRPr="00451342" w:rsidRDefault="001C3F9D" w:rsidP="001C3F9D">
      <w:pPr>
        <w:pStyle w:val="ListParagraph"/>
        <w:numPr>
          <w:ilvl w:val="0"/>
          <w:numId w:val="3"/>
        </w:numPr>
      </w:pPr>
      <w:r w:rsidRPr="00451342">
        <w:t xml:space="preserve">Not mandated to signal </w:t>
      </w:r>
      <w:proofErr w:type="spellStart"/>
      <w:r w:rsidRPr="00451342">
        <w:t>Simult</w:t>
      </w:r>
      <w:r w:rsidR="00751D29" w:rsidRPr="00451342">
        <w:t>aneous</w:t>
      </w:r>
      <w:r w:rsidRPr="00451342">
        <w:t>RxTxInterbandCA</w:t>
      </w:r>
      <w:proofErr w:type="spellEnd"/>
      <w:r w:rsidRPr="00451342">
        <w:t>.</w:t>
      </w:r>
    </w:p>
    <w:p w14:paraId="3A2E8548" w14:textId="0A6FD67C" w:rsidR="001C3F9D" w:rsidRPr="00451342" w:rsidRDefault="001C3F9D" w:rsidP="001C3F9D">
      <w:pPr>
        <w:pStyle w:val="ListParagraph"/>
        <w:numPr>
          <w:ilvl w:val="0"/>
          <w:numId w:val="3"/>
        </w:numPr>
      </w:pPr>
      <w:r w:rsidRPr="00451342">
        <w:t>All MSD tests are to be defined based on analysis.</w:t>
      </w:r>
    </w:p>
    <w:p w14:paraId="4793E836" w14:textId="77777777" w:rsidR="001C3F9D" w:rsidRDefault="001C3F9D" w:rsidP="001C3F9D">
      <w:r>
        <w:t xml:space="preserve">From RAN4#104-bis comments on </w:t>
      </w:r>
      <w:r>
        <w:rPr>
          <w:lang w:eastAsia="ja-JP"/>
        </w:rPr>
        <w:t>R4-2213222</w:t>
      </w:r>
      <w:r>
        <w:t>:</w:t>
      </w:r>
    </w:p>
    <w:p w14:paraId="104038A3" w14:textId="2E7172B2" w:rsidR="001C3F9D" w:rsidRDefault="00B1370C" w:rsidP="001C3F9D">
      <w:pPr>
        <w:rPr>
          <w:i/>
          <w:iCs/>
          <w:lang w:eastAsia="zh-CN"/>
        </w:rPr>
      </w:pPr>
      <w:r>
        <w:t>Company 1</w:t>
      </w:r>
      <w:r w:rsidR="001C3F9D">
        <w:t>: “</w:t>
      </w:r>
      <w:r w:rsidR="001C3F9D" w:rsidRPr="008151DC">
        <w:rPr>
          <w:i/>
          <w:iCs/>
          <w:lang w:eastAsia="zh-CN"/>
        </w:rPr>
        <w:t>We should not preclude the simultaneous Rx/Tx of CA_n40_</w:t>
      </w:r>
      <w:proofErr w:type="gramStart"/>
      <w:r w:rsidR="001C3F9D" w:rsidRPr="008151DC">
        <w:rPr>
          <w:i/>
          <w:iCs/>
          <w:lang w:eastAsia="zh-CN"/>
        </w:rPr>
        <w:t>n41</w:t>
      </w:r>
      <w:proofErr w:type="gramEnd"/>
      <w:r w:rsidR="001C3F9D">
        <w:rPr>
          <w:i/>
          <w:iCs/>
          <w:lang w:eastAsia="zh-CN"/>
        </w:rPr>
        <w:t>”</w:t>
      </w:r>
    </w:p>
    <w:p w14:paraId="0AC9709A" w14:textId="33DA7134" w:rsidR="001C3F9D" w:rsidRDefault="00B1370C" w:rsidP="001C3F9D">
      <w:pPr>
        <w:rPr>
          <w:i/>
          <w:iCs/>
          <w:lang w:eastAsia="zh-CN"/>
        </w:rPr>
      </w:pPr>
      <w:r>
        <w:t>Company 2</w:t>
      </w:r>
      <w:r>
        <w:rPr>
          <w:lang w:eastAsia="zh-CN"/>
        </w:rPr>
        <w:t>:</w:t>
      </w:r>
      <w:r w:rsidR="001C3F9D">
        <w:rPr>
          <w:lang w:eastAsia="zh-CN"/>
        </w:rPr>
        <w:t xml:space="preserve"> </w:t>
      </w:r>
      <w:r w:rsidR="001C3F9D" w:rsidRPr="008151DC">
        <w:rPr>
          <w:i/>
          <w:iCs/>
          <w:lang w:eastAsia="zh-CN"/>
        </w:rPr>
        <w:t>“We see operator has the demands on different deployment scenarios for CA_n40-</w:t>
      </w:r>
      <w:proofErr w:type="gramStart"/>
      <w:r w:rsidR="001C3F9D" w:rsidRPr="008151DC">
        <w:rPr>
          <w:i/>
          <w:iCs/>
          <w:lang w:eastAsia="zh-CN"/>
        </w:rPr>
        <w:t>n41</w:t>
      </w:r>
      <w:proofErr w:type="gramEnd"/>
      <w:r w:rsidR="001C3F9D" w:rsidRPr="008151DC">
        <w:rPr>
          <w:i/>
          <w:iCs/>
          <w:lang w:eastAsia="zh-CN"/>
        </w:rPr>
        <w:t>”</w:t>
      </w:r>
    </w:p>
    <w:p w14:paraId="6CF17DF0" w14:textId="6DB444C7" w:rsidR="001C3F9D" w:rsidRDefault="001C3F9D" w:rsidP="001C3F9D">
      <w:pPr>
        <w:pStyle w:val="ListParagraph"/>
        <w:numPr>
          <w:ilvl w:val="0"/>
          <w:numId w:val="1"/>
        </w:numPr>
      </w:pPr>
      <w:r>
        <w:t xml:space="preserve">Meaning “No Note” can be </w:t>
      </w:r>
      <w:r w:rsidR="00FA322A">
        <w:t xml:space="preserve">both </w:t>
      </w:r>
      <w:r>
        <w:t>with and without simultaneous R</w:t>
      </w:r>
      <w:r w:rsidR="00B1370C">
        <w:t>x</w:t>
      </w:r>
      <w:r>
        <w:t>/T</w:t>
      </w:r>
      <w:r w:rsidR="00B1370C">
        <w:t>x</w:t>
      </w:r>
    </w:p>
    <w:p w14:paraId="49D3E86E" w14:textId="17C8F886" w:rsidR="00B1370C" w:rsidRDefault="00B1370C" w:rsidP="00B1370C">
      <w:pPr>
        <w:pStyle w:val="RAN4observation0"/>
      </w:pPr>
      <w:bookmarkStart w:id="21" w:name="_Toc146198283"/>
      <w:r>
        <w:t xml:space="preserve">Current band combinations in the specification with no Notes related to </w:t>
      </w:r>
      <w:r w:rsidRPr="00B1370C">
        <w:t>simultaneous R</w:t>
      </w:r>
      <w:r>
        <w:t>x</w:t>
      </w:r>
      <w:r w:rsidRPr="00B1370C">
        <w:t>/T</w:t>
      </w:r>
      <w:r>
        <w:t xml:space="preserve">x seems to indicate operation both with and without </w:t>
      </w:r>
      <w:r w:rsidRPr="00B1370C">
        <w:t>simultaneous R</w:t>
      </w:r>
      <w:r>
        <w:t>x</w:t>
      </w:r>
      <w:r w:rsidRPr="00B1370C">
        <w:t>/T</w:t>
      </w:r>
      <w:r>
        <w:t>x</w:t>
      </w:r>
      <w:bookmarkEnd w:id="21"/>
      <w:r w:rsidR="006760F0">
        <w:t>.</w:t>
      </w:r>
    </w:p>
    <w:p w14:paraId="57F7C4A6" w14:textId="5CAF9B80" w:rsidR="00B1370C" w:rsidRPr="00B1370C" w:rsidRDefault="00B1370C" w:rsidP="00B1370C">
      <w:r>
        <w:t>When operation both with and without</w:t>
      </w:r>
      <w:r w:rsidRPr="00B1370C">
        <w:t xml:space="preserve"> simultaneous R</w:t>
      </w:r>
      <w:r>
        <w:t>x</w:t>
      </w:r>
      <w:r w:rsidRPr="00B1370C">
        <w:t>/T</w:t>
      </w:r>
      <w:r>
        <w:t xml:space="preserve">x is expected it is not clear when specific issues related to </w:t>
      </w:r>
      <w:r w:rsidRPr="00B1370C">
        <w:t>simultaneous R</w:t>
      </w:r>
      <w:r>
        <w:t>x</w:t>
      </w:r>
      <w:r w:rsidRPr="00B1370C">
        <w:t>/T</w:t>
      </w:r>
      <w:r>
        <w:t>x needs to be addressed.</w:t>
      </w:r>
    </w:p>
    <w:p w14:paraId="76399699" w14:textId="5CC68DA8" w:rsidR="001C3F9D" w:rsidRDefault="001C3F9D" w:rsidP="001C3F9D">
      <w:r>
        <w:t>Following MSD issues may occur:</w:t>
      </w:r>
    </w:p>
    <w:p w14:paraId="18BCC13E" w14:textId="77777777" w:rsidR="001C3F9D" w:rsidRPr="001C3F9D" w:rsidRDefault="001C3F9D" w:rsidP="001C3F9D">
      <w:pPr>
        <w:pStyle w:val="ListParagraph"/>
        <w:numPr>
          <w:ilvl w:val="0"/>
          <w:numId w:val="1"/>
        </w:numPr>
      </w:pPr>
      <w:r w:rsidRPr="001C3F9D">
        <w:t>Simultaneous RX/TX -&gt; potential cross-band. Cross-band missed in two of the CA combinations.</w:t>
      </w:r>
    </w:p>
    <w:p w14:paraId="1C4E1E86" w14:textId="77777777" w:rsidR="001C3F9D" w:rsidRPr="001C3F9D" w:rsidRDefault="001C3F9D" w:rsidP="001C3F9D">
      <w:pPr>
        <w:pStyle w:val="ListParagraph"/>
        <w:numPr>
          <w:ilvl w:val="0"/>
          <w:numId w:val="1"/>
        </w:numPr>
      </w:pPr>
      <w:r w:rsidRPr="001C3F9D">
        <w:t>Simultaneous RX/TX -&gt; potential harmonic mixing</w:t>
      </w:r>
    </w:p>
    <w:p w14:paraId="7BF5BA97" w14:textId="77777777" w:rsidR="001C3F9D" w:rsidRPr="001C3F9D" w:rsidRDefault="001C3F9D" w:rsidP="001C3F9D">
      <w:pPr>
        <w:pStyle w:val="ListParagraph"/>
        <w:numPr>
          <w:ilvl w:val="0"/>
          <w:numId w:val="1"/>
        </w:numPr>
      </w:pPr>
      <w:r w:rsidRPr="001C3F9D">
        <w:t>Simultaneous RX/TX -&gt; potential uplink harmonic</w:t>
      </w:r>
    </w:p>
    <w:p w14:paraId="1D0430BD" w14:textId="77777777" w:rsidR="001C3F9D" w:rsidRPr="001C3F9D" w:rsidRDefault="001C3F9D" w:rsidP="001C3F9D">
      <w:pPr>
        <w:pStyle w:val="ListParagraph"/>
        <w:numPr>
          <w:ilvl w:val="0"/>
          <w:numId w:val="1"/>
        </w:numPr>
      </w:pPr>
      <w:r w:rsidRPr="001C3F9D">
        <w:t>IMD (overlapping TDD) not precluded for 3</w:t>
      </w:r>
      <w:r w:rsidRPr="001C3F9D">
        <w:rPr>
          <w:vertAlign w:val="superscript"/>
        </w:rPr>
        <w:t>rd</w:t>
      </w:r>
      <w:r w:rsidRPr="001C3F9D">
        <w:t xml:space="preserve"> band RX (3CA only)</w:t>
      </w:r>
    </w:p>
    <w:p w14:paraId="56FCB55A" w14:textId="42FF36F2" w:rsidR="001C3F9D" w:rsidRPr="009427E1" w:rsidRDefault="001C3F9D">
      <w:r w:rsidRPr="009427E1">
        <w:fldChar w:fldCharType="begin"/>
      </w:r>
      <w:r w:rsidRPr="009427E1">
        <w:instrText xml:space="preserve"> REF _Ref143684995 \h </w:instrText>
      </w:r>
      <w:r w:rsidR="009427E1">
        <w:instrText xml:space="preserve"> \* MERGEFORMAT </w:instrText>
      </w:r>
      <w:r w:rsidRPr="009427E1">
        <w:fldChar w:fldCharType="separate"/>
      </w:r>
      <w:r w:rsidR="00B1370C">
        <w:t xml:space="preserve">Table </w:t>
      </w:r>
      <w:r w:rsidRPr="009427E1">
        <w:fldChar w:fldCharType="end"/>
      </w:r>
      <w:r w:rsidR="00124749">
        <w:t>4</w:t>
      </w:r>
      <w:r w:rsidRPr="009427E1">
        <w:t xml:space="preserve"> shows the combinations without note.</w:t>
      </w:r>
    </w:p>
    <w:p w14:paraId="0BEC099D" w14:textId="706C6700" w:rsidR="001C3F9D" w:rsidRPr="001C3F9D" w:rsidRDefault="001C3F9D" w:rsidP="008B0F73">
      <w:pPr>
        <w:pStyle w:val="TH"/>
      </w:pPr>
      <w:bookmarkStart w:id="22" w:name="_Ref143684995"/>
      <w:r>
        <w:t xml:space="preserve">Table </w:t>
      </w:r>
      <w:bookmarkEnd w:id="22"/>
      <w:r w:rsidR="00EF6A1C">
        <w:t>4</w:t>
      </w:r>
      <w:r>
        <w:t xml:space="preserve">: List of TDD-TDD combinations without </w:t>
      </w:r>
      <w:proofErr w:type="gramStart"/>
      <w:r w:rsidR="00B1370C">
        <w:t>Note</w:t>
      </w:r>
      <w:proofErr w:type="gramEnd"/>
    </w:p>
    <w:tbl>
      <w:tblPr>
        <w:tblStyle w:val="TableGrid"/>
        <w:tblW w:w="0" w:type="auto"/>
        <w:tblLook w:val="04A0" w:firstRow="1" w:lastRow="0" w:firstColumn="1" w:lastColumn="0" w:noHBand="0" w:noVBand="1"/>
      </w:tblPr>
      <w:tblGrid>
        <w:gridCol w:w="1529"/>
        <w:gridCol w:w="692"/>
        <w:gridCol w:w="2141"/>
        <w:gridCol w:w="1839"/>
        <w:gridCol w:w="1463"/>
        <w:gridCol w:w="1352"/>
      </w:tblGrid>
      <w:tr w:rsidR="00233BF5" w14:paraId="7AFCB437" w14:textId="10E59431" w:rsidTr="001C3F9D">
        <w:trPr>
          <w:trHeight w:val="227"/>
        </w:trPr>
        <w:tc>
          <w:tcPr>
            <w:tcW w:w="1529" w:type="dxa"/>
          </w:tcPr>
          <w:p w14:paraId="3F6C62CA" w14:textId="4581F311" w:rsidR="00233BF5" w:rsidRDefault="00233BF5"/>
        </w:tc>
        <w:tc>
          <w:tcPr>
            <w:tcW w:w="692" w:type="dxa"/>
          </w:tcPr>
          <w:p w14:paraId="3B2C4CBA" w14:textId="1D0473C2" w:rsidR="00233BF5" w:rsidRDefault="00233BF5" w:rsidP="00991EC2">
            <w:pPr>
              <w:jc w:val="center"/>
            </w:pPr>
            <w:r>
              <w:t>ULCA</w:t>
            </w:r>
          </w:p>
        </w:tc>
        <w:tc>
          <w:tcPr>
            <w:tcW w:w="2141" w:type="dxa"/>
          </w:tcPr>
          <w:p w14:paraId="3C16BBD8" w14:textId="6FEAF9D2" w:rsidR="00233BF5" w:rsidRDefault="00233BF5" w:rsidP="00991EC2">
            <w:pPr>
              <w:jc w:val="center"/>
            </w:pPr>
            <w:r>
              <w:t>Crossband</w:t>
            </w:r>
          </w:p>
        </w:tc>
        <w:tc>
          <w:tcPr>
            <w:tcW w:w="1839" w:type="dxa"/>
          </w:tcPr>
          <w:p w14:paraId="4F312CDA" w14:textId="695BC278" w:rsidR="00233BF5" w:rsidRDefault="00233BF5">
            <w:r>
              <w:t>Harmonic mixing</w:t>
            </w:r>
          </w:p>
        </w:tc>
        <w:tc>
          <w:tcPr>
            <w:tcW w:w="1463" w:type="dxa"/>
          </w:tcPr>
          <w:p w14:paraId="2C9289CD" w14:textId="1D88E0DE" w:rsidR="00233BF5" w:rsidRDefault="00233BF5">
            <w:r>
              <w:t>UL harmonic</w:t>
            </w:r>
          </w:p>
        </w:tc>
        <w:tc>
          <w:tcPr>
            <w:tcW w:w="1352" w:type="dxa"/>
          </w:tcPr>
          <w:p w14:paraId="5272D366" w14:textId="799314C9" w:rsidR="00233BF5" w:rsidRDefault="00233BF5" w:rsidP="00A30B86">
            <w:pPr>
              <w:jc w:val="center"/>
            </w:pPr>
            <w:proofErr w:type="spellStart"/>
            <w:r w:rsidRPr="00A1115A">
              <w:t>Δ</w:t>
            </w:r>
            <w:proofErr w:type="gramStart"/>
            <w:r w:rsidRPr="00A1115A">
              <w:t>T</w:t>
            </w:r>
            <w:r w:rsidRPr="00A1115A">
              <w:rPr>
                <w:vertAlign w:val="subscript"/>
              </w:rPr>
              <w:t>IB,c</w:t>
            </w:r>
            <w:proofErr w:type="spellEnd"/>
            <w:proofErr w:type="gramEnd"/>
          </w:p>
        </w:tc>
      </w:tr>
      <w:tr w:rsidR="00233BF5" w14:paraId="642ECC9D" w14:textId="1A24C15B" w:rsidTr="001C3F9D">
        <w:trPr>
          <w:trHeight w:val="227"/>
        </w:trPr>
        <w:tc>
          <w:tcPr>
            <w:tcW w:w="1529" w:type="dxa"/>
          </w:tcPr>
          <w:p w14:paraId="4B9A9A64" w14:textId="5EF5A1C9" w:rsidR="00233BF5" w:rsidRDefault="00233BF5" w:rsidP="00944AE0">
            <w:r>
              <w:t>CA_n34-n40</w:t>
            </w:r>
          </w:p>
        </w:tc>
        <w:tc>
          <w:tcPr>
            <w:tcW w:w="692" w:type="dxa"/>
          </w:tcPr>
          <w:p w14:paraId="617557FF" w14:textId="4ED98CE0" w:rsidR="00233BF5" w:rsidRPr="00233BF5" w:rsidRDefault="00233BF5" w:rsidP="00233BF5">
            <w:pPr>
              <w:jc w:val="center"/>
              <w:rPr>
                <w:highlight w:val="red"/>
              </w:rPr>
            </w:pPr>
            <w:r w:rsidRPr="00233BF5">
              <w:t>x</w:t>
            </w:r>
          </w:p>
        </w:tc>
        <w:tc>
          <w:tcPr>
            <w:tcW w:w="2141" w:type="dxa"/>
          </w:tcPr>
          <w:p w14:paraId="0521C446" w14:textId="2D885017" w:rsidR="00233BF5" w:rsidRPr="007F042B" w:rsidRDefault="00233BF5" w:rsidP="007F042B">
            <w:pPr>
              <w:pStyle w:val="ListParagraph"/>
              <w:numPr>
                <w:ilvl w:val="0"/>
                <w:numId w:val="2"/>
              </w:numPr>
              <w:jc w:val="center"/>
              <w:rPr>
                <w:highlight w:val="red"/>
              </w:rPr>
            </w:pPr>
            <w:r w:rsidRPr="007F042B">
              <w:rPr>
                <w:highlight w:val="red"/>
              </w:rPr>
              <w:t>(ACLR-4)</w:t>
            </w:r>
          </w:p>
        </w:tc>
        <w:tc>
          <w:tcPr>
            <w:tcW w:w="1839" w:type="dxa"/>
          </w:tcPr>
          <w:p w14:paraId="7B737204" w14:textId="15D44AB2" w:rsidR="00233BF5" w:rsidRDefault="00233BF5" w:rsidP="008151DC">
            <w:pPr>
              <w:jc w:val="center"/>
            </w:pPr>
            <w:r>
              <w:t>-</w:t>
            </w:r>
          </w:p>
        </w:tc>
        <w:tc>
          <w:tcPr>
            <w:tcW w:w="1463" w:type="dxa"/>
          </w:tcPr>
          <w:p w14:paraId="16E9F353" w14:textId="4BD79ED2" w:rsidR="00233BF5" w:rsidRDefault="00233BF5" w:rsidP="008151DC">
            <w:pPr>
              <w:jc w:val="center"/>
            </w:pPr>
            <w:r>
              <w:t>-</w:t>
            </w:r>
          </w:p>
        </w:tc>
        <w:tc>
          <w:tcPr>
            <w:tcW w:w="1352" w:type="dxa"/>
          </w:tcPr>
          <w:p w14:paraId="0F1A769C" w14:textId="0D298920" w:rsidR="00233BF5" w:rsidRPr="00886FF3" w:rsidRDefault="00233BF5" w:rsidP="008151DC">
            <w:pPr>
              <w:jc w:val="center"/>
              <w:rPr>
                <w:highlight w:val="red"/>
              </w:rPr>
            </w:pPr>
            <w:r w:rsidRPr="00886FF3">
              <w:rPr>
                <w:highlight w:val="red"/>
              </w:rPr>
              <w:t>-</w:t>
            </w:r>
          </w:p>
        </w:tc>
      </w:tr>
      <w:tr w:rsidR="00233BF5" w14:paraId="0B9C2A9B" w14:textId="0544FB25" w:rsidTr="001C3F9D">
        <w:trPr>
          <w:trHeight w:val="227"/>
        </w:trPr>
        <w:tc>
          <w:tcPr>
            <w:tcW w:w="1529" w:type="dxa"/>
          </w:tcPr>
          <w:p w14:paraId="726C954C" w14:textId="5AD63AB4" w:rsidR="00233BF5" w:rsidRDefault="00233BF5" w:rsidP="00944AE0">
            <w:r>
              <w:t>CA_n39-n40</w:t>
            </w:r>
          </w:p>
        </w:tc>
        <w:tc>
          <w:tcPr>
            <w:tcW w:w="692" w:type="dxa"/>
          </w:tcPr>
          <w:p w14:paraId="23F1B042" w14:textId="599A7D1E" w:rsidR="00233BF5" w:rsidRPr="00C14A52" w:rsidRDefault="00C14A52" w:rsidP="00C14A52">
            <w:pPr>
              <w:jc w:val="center"/>
              <w:rPr>
                <w:highlight w:val="red"/>
              </w:rPr>
            </w:pPr>
            <w:r w:rsidRPr="00C14A52">
              <w:t>x</w:t>
            </w:r>
          </w:p>
        </w:tc>
        <w:tc>
          <w:tcPr>
            <w:tcW w:w="2141" w:type="dxa"/>
          </w:tcPr>
          <w:p w14:paraId="4AA884E3" w14:textId="6DBDC313" w:rsidR="00233BF5" w:rsidRPr="007F042B" w:rsidRDefault="00233BF5" w:rsidP="007F042B">
            <w:pPr>
              <w:pStyle w:val="ListParagraph"/>
              <w:numPr>
                <w:ilvl w:val="0"/>
                <w:numId w:val="2"/>
              </w:numPr>
              <w:jc w:val="center"/>
              <w:rPr>
                <w:highlight w:val="red"/>
              </w:rPr>
            </w:pPr>
            <w:r w:rsidRPr="007F042B">
              <w:rPr>
                <w:highlight w:val="red"/>
              </w:rPr>
              <w:t>(ACLR-5)</w:t>
            </w:r>
          </w:p>
        </w:tc>
        <w:tc>
          <w:tcPr>
            <w:tcW w:w="1839" w:type="dxa"/>
          </w:tcPr>
          <w:p w14:paraId="3DFED11B" w14:textId="0D85FE51" w:rsidR="00233BF5" w:rsidRDefault="00233BF5" w:rsidP="008151DC">
            <w:pPr>
              <w:jc w:val="center"/>
            </w:pPr>
            <w:r>
              <w:t>-</w:t>
            </w:r>
          </w:p>
        </w:tc>
        <w:tc>
          <w:tcPr>
            <w:tcW w:w="1463" w:type="dxa"/>
          </w:tcPr>
          <w:p w14:paraId="73A8CE13" w14:textId="6938F54D" w:rsidR="00233BF5" w:rsidRDefault="00233BF5" w:rsidP="008151DC">
            <w:pPr>
              <w:jc w:val="center"/>
            </w:pPr>
            <w:r>
              <w:t>-</w:t>
            </w:r>
          </w:p>
        </w:tc>
        <w:tc>
          <w:tcPr>
            <w:tcW w:w="1352" w:type="dxa"/>
          </w:tcPr>
          <w:p w14:paraId="42635DF5" w14:textId="4AD2DF89" w:rsidR="00233BF5" w:rsidRPr="00886FF3" w:rsidRDefault="00C14A52" w:rsidP="008151DC">
            <w:pPr>
              <w:jc w:val="center"/>
              <w:rPr>
                <w:highlight w:val="red"/>
              </w:rPr>
            </w:pPr>
            <w:r w:rsidRPr="00886FF3">
              <w:rPr>
                <w:highlight w:val="red"/>
              </w:rPr>
              <w:t>-</w:t>
            </w:r>
          </w:p>
        </w:tc>
      </w:tr>
      <w:tr w:rsidR="00233BF5" w14:paraId="5909D698" w14:textId="79185D96" w:rsidTr="001C3F9D">
        <w:trPr>
          <w:trHeight w:val="227"/>
        </w:trPr>
        <w:tc>
          <w:tcPr>
            <w:tcW w:w="1529" w:type="dxa"/>
          </w:tcPr>
          <w:p w14:paraId="6C3E4293" w14:textId="7CFF7AA9" w:rsidR="00233BF5" w:rsidRDefault="00233BF5" w:rsidP="008151DC">
            <w:r>
              <w:t>CA_n39-n41</w:t>
            </w:r>
          </w:p>
        </w:tc>
        <w:tc>
          <w:tcPr>
            <w:tcW w:w="692" w:type="dxa"/>
          </w:tcPr>
          <w:p w14:paraId="455074BA" w14:textId="678E4FDB" w:rsidR="00233BF5" w:rsidRDefault="00C14A52" w:rsidP="00233BF5">
            <w:pPr>
              <w:jc w:val="center"/>
            </w:pPr>
            <w:r>
              <w:t>x</w:t>
            </w:r>
          </w:p>
        </w:tc>
        <w:tc>
          <w:tcPr>
            <w:tcW w:w="2141" w:type="dxa"/>
          </w:tcPr>
          <w:p w14:paraId="2B8CFA0A" w14:textId="0A038D4D" w:rsidR="00233BF5" w:rsidRDefault="00233BF5" w:rsidP="008151DC">
            <w:pPr>
              <w:jc w:val="center"/>
            </w:pPr>
            <w:r>
              <w:t>x (ACLR-8)</w:t>
            </w:r>
          </w:p>
        </w:tc>
        <w:tc>
          <w:tcPr>
            <w:tcW w:w="1839" w:type="dxa"/>
          </w:tcPr>
          <w:p w14:paraId="5A611631" w14:textId="5A29A0F6" w:rsidR="00233BF5" w:rsidRDefault="00233BF5" w:rsidP="008151DC">
            <w:pPr>
              <w:jc w:val="center"/>
            </w:pPr>
            <w:r>
              <w:t>-</w:t>
            </w:r>
          </w:p>
        </w:tc>
        <w:tc>
          <w:tcPr>
            <w:tcW w:w="1463" w:type="dxa"/>
          </w:tcPr>
          <w:p w14:paraId="599D375B" w14:textId="56F7AFB5" w:rsidR="00233BF5" w:rsidRDefault="00233BF5" w:rsidP="008151DC">
            <w:pPr>
              <w:jc w:val="center"/>
            </w:pPr>
            <w:r>
              <w:t>-</w:t>
            </w:r>
          </w:p>
        </w:tc>
        <w:tc>
          <w:tcPr>
            <w:tcW w:w="1352" w:type="dxa"/>
          </w:tcPr>
          <w:p w14:paraId="36CB3EAD" w14:textId="16D65840" w:rsidR="00233BF5" w:rsidRDefault="00C14A52" w:rsidP="008151DC">
            <w:pPr>
              <w:jc w:val="center"/>
            </w:pPr>
            <w:r>
              <w:t>x</w:t>
            </w:r>
          </w:p>
        </w:tc>
      </w:tr>
      <w:tr w:rsidR="00233BF5" w14:paraId="036CF1EA" w14:textId="2E303E01" w:rsidTr="001C3F9D">
        <w:trPr>
          <w:trHeight w:val="227"/>
        </w:trPr>
        <w:tc>
          <w:tcPr>
            <w:tcW w:w="1529" w:type="dxa"/>
          </w:tcPr>
          <w:p w14:paraId="011B3F99" w14:textId="03C82887" w:rsidR="00233BF5" w:rsidRDefault="00233BF5" w:rsidP="00944AE0">
            <w:r>
              <w:t>CA_n40-n41</w:t>
            </w:r>
          </w:p>
        </w:tc>
        <w:tc>
          <w:tcPr>
            <w:tcW w:w="692" w:type="dxa"/>
          </w:tcPr>
          <w:p w14:paraId="5FEDF0AE" w14:textId="47D889DD" w:rsidR="00233BF5" w:rsidRDefault="00C14A52" w:rsidP="00233BF5">
            <w:pPr>
              <w:jc w:val="center"/>
            </w:pPr>
            <w:r>
              <w:t>x</w:t>
            </w:r>
          </w:p>
        </w:tc>
        <w:tc>
          <w:tcPr>
            <w:tcW w:w="2141" w:type="dxa"/>
          </w:tcPr>
          <w:p w14:paraId="0D638868" w14:textId="3A9ACE6D" w:rsidR="00233BF5" w:rsidRDefault="00233BF5" w:rsidP="008151DC">
            <w:pPr>
              <w:jc w:val="center"/>
            </w:pPr>
            <w:r>
              <w:t>x (ACLR-+1, ACLR-2)</w:t>
            </w:r>
          </w:p>
        </w:tc>
        <w:tc>
          <w:tcPr>
            <w:tcW w:w="1839" w:type="dxa"/>
          </w:tcPr>
          <w:p w14:paraId="3E74BD9F" w14:textId="461209DE" w:rsidR="00233BF5" w:rsidRDefault="00233BF5" w:rsidP="008151DC">
            <w:pPr>
              <w:jc w:val="center"/>
            </w:pPr>
            <w:r>
              <w:t>-</w:t>
            </w:r>
          </w:p>
        </w:tc>
        <w:tc>
          <w:tcPr>
            <w:tcW w:w="1463" w:type="dxa"/>
          </w:tcPr>
          <w:p w14:paraId="1F9B58D0" w14:textId="68A1049A" w:rsidR="00233BF5" w:rsidRDefault="00233BF5" w:rsidP="008151DC">
            <w:pPr>
              <w:jc w:val="center"/>
            </w:pPr>
            <w:r>
              <w:t>-</w:t>
            </w:r>
          </w:p>
        </w:tc>
        <w:tc>
          <w:tcPr>
            <w:tcW w:w="1352" w:type="dxa"/>
          </w:tcPr>
          <w:p w14:paraId="0BC766F6" w14:textId="592DC1FE" w:rsidR="00233BF5" w:rsidRDefault="00C14A52" w:rsidP="008151DC">
            <w:pPr>
              <w:jc w:val="center"/>
            </w:pPr>
            <w:r>
              <w:t>x</w:t>
            </w:r>
          </w:p>
        </w:tc>
      </w:tr>
      <w:tr w:rsidR="00233BF5" w14:paraId="0454793F" w14:textId="7BC5A07D" w:rsidTr="001C3F9D">
        <w:trPr>
          <w:trHeight w:val="227"/>
        </w:trPr>
        <w:tc>
          <w:tcPr>
            <w:tcW w:w="1529" w:type="dxa"/>
          </w:tcPr>
          <w:p w14:paraId="05895B01" w14:textId="19AA40A1" w:rsidR="00233BF5" w:rsidRDefault="00233BF5" w:rsidP="00944AE0">
            <w:r>
              <w:t>CA_n50-n78</w:t>
            </w:r>
          </w:p>
        </w:tc>
        <w:tc>
          <w:tcPr>
            <w:tcW w:w="692" w:type="dxa"/>
          </w:tcPr>
          <w:p w14:paraId="4E19EE19" w14:textId="3F970796" w:rsidR="00233BF5" w:rsidRPr="007F6C13" w:rsidRDefault="007F6C13" w:rsidP="007F6C13">
            <w:pPr>
              <w:jc w:val="center"/>
            </w:pPr>
            <w:r>
              <w:t>x</w:t>
            </w:r>
          </w:p>
        </w:tc>
        <w:tc>
          <w:tcPr>
            <w:tcW w:w="2141" w:type="dxa"/>
          </w:tcPr>
          <w:p w14:paraId="0174E34C" w14:textId="46372F2F" w:rsidR="00233BF5" w:rsidRPr="00F94943" w:rsidRDefault="00233BF5" w:rsidP="00F94943">
            <w:pPr>
              <w:pStyle w:val="ListParagraph"/>
              <w:numPr>
                <w:ilvl w:val="0"/>
                <w:numId w:val="2"/>
              </w:numPr>
              <w:jc w:val="center"/>
            </w:pPr>
          </w:p>
        </w:tc>
        <w:tc>
          <w:tcPr>
            <w:tcW w:w="1839" w:type="dxa"/>
          </w:tcPr>
          <w:p w14:paraId="7C409B58" w14:textId="6A467CF0" w:rsidR="00233BF5" w:rsidRDefault="00233BF5" w:rsidP="008151DC">
            <w:pPr>
              <w:jc w:val="center"/>
            </w:pPr>
            <w:r>
              <w:t>-</w:t>
            </w:r>
          </w:p>
        </w:tc>
        <w:tc>
          <w:tcPr>
            <w:tcW w:w="1463" w:type="dxa"/>
          </w:tcPr>
          <w:p w14:paraId="55947CC6" w14:textId="3BE06CBC" w:rsidR="00233BF5" w:rsidRDefault="00233BF5" w:rsidP="008151DC">
            <w:pPr>
              <w:jc w:val="center"/>
            </w:pPr>
            <w:r>
              <w:t>-</w:t>
            </w:r>
          </w:p>
        </w:tc>
        <w:tc>
          <w:tcPr>
            <w:tcW w:w="1352" w:type="dxa"/>
          </w:tcPr>
          <w:p w14:paraId="67AAD34B" w14:textId="16DF5306" w:rsidR="00233BF5" w:rsidRDefault="007F6C13" w:rsidP="008151DC">
            <w:pPr>
              <w:jc w:val="center"/>
            </w:pPr>
            <w:r>
              <w:t>x</w:t>
            </w:r>
          </w:p>
        </w:tc>
      </w:tr>
      <w:tr w:rsidR="00233BF5" w14:paraId="6D519486" w14:textId="1F78D611" w:rsidTr="001C3F9D">
        <w:trPr>
          <w:trHeight w:val="227"/>
        </w:trPr>
        <w:tc>
          <w:tcPr>
            <w:tcW w:w="1529" w:type="dxa"/>
          </w:tcPr>
          <w:p w14:paraId="2D089515" w14:textId="1CF596E6" w:rsidR="00233BF5" w:rsidRDefault="00233BF5" w:rsidP="00944AE0">
            <w:r>
              <w:t>CA_n78-n102</w:t>
            </w:r>
          </w:p>
        </w:tc>
        <w:tc>
          <w:tcPr>
            <w:tcW w:w="692" w:type="dxa"/>
          </w:tcPr>
          <w:p w14:paraId="6FCDC5EC" w14:textId="7EAD8673" w:rsidR="00233BF5" w:rsidRDefault="007F6C13" w:rsidP="00233BF5">
            <w:pPr>
              <w:jc w:val="center"/>
            </w:pPr>
            <w:r>
              <w:t>x</w:t>
            </w:r>
          </w:p>
        </w:tc>
        <w:tc>
          <w:tcPr>
            <w:tcW w:w="2141" w:type="dxa"/>
          </w:tcPr>
          <w:p w14:paraId="3D4C20C5" w14:textId="53D00E9F" w:rsidR="00233BF5" w:rsidRDefault="00233BF5" w:rsidP="008151DC">
            <w:pPr>
              <w:jc w:val="center"/>
            </w:pPr>
            <w:r>
              <w:t>-</w:t>
            </w:r>
          </w:p>
        </w:tc>
        <w:tc>
          <w:tcPr>
            <w:tcW w:w="1839" w:type="dxa"/>
          </w:tcPr>
          <w:p w14:paraId="2C91ECC0" w14:textId="587AECE8" w:rsidR="00233BF5" w:rsidRDefault="00233BF5" w:rsidP="008151DC">
            <w:pPr>
              <w:jc w:val="center"/>
            </w:pPr>
            <w:r>
              <w:t>-</w:t>
            </w:r>
          </w:p>
        </w:tc>
        <w:tc>
          <w:tcPr>
            <w:tcW w:w="1463" w:type="dxa"/>
          </w:tcPr>
          <w:p w14:paraId="75344AA7" w14:textId="70DB1B3A" w:rsidR="00233BF5" w:rsidRDefault="00233BF5" w:rsidP="008151DC">
            <w:pPr>
              <w:jc w:val="center"/>
            </w:pPr>
            <w:r>
              <w:t>-</w:t>
            </w:r>
          </w:p>
        </w:tc>
        <w:tc>
          <w:tcPr>
            <w:tcW w:w="1352" w:type="dxa"/>
          </w:tcPr>
          <w:p w14:paraId="79B8FA47" w14:textId="620BDA18" w:rsidR="00233BF5" w:rsidRDefault="007F6C13" w:rsidP="008151DC">
            <w:pPr>
              <w:jc w:val="center"/>
            </w:pPr>
            <w:r>
              <w:t>x</w:t>
            </w:r>
          </w:p>
        </w:tc>
      </w:tr>
    </w:tbl>
    <w:p w14:paraId="5DF9F247" w14:textId="77777777" w:rsidR="00B1370C" w:rsidRPr="00B1370C" w:rsidRDefault="00B1370C" w:rsidP="00B1370C">
      <w:pPr>
        <w:rPr>
          <w:sz w:val="2"/>
          <w:szCs w:val="2"/>
        </w:rPr>
      </w:pPr>
    </w:p>
    <w:p w14:paraId="492AE008" w14:textId="36AEC77B" w:rsidR="00B1370C" w:rsidRDefault="00B1370C" w:rsidP="00B1370C">
      <w:r>
        <w:t>From the examples above some questions could be raised:</w:t>
      </w:r>
    </w:p>
    <w:p w14:paraId="0AF868DF" w14:textId="4974F4F6" w:rsidR="00B1370C" w:rsidRPr="00B1370C" w:rsidRDefault="001C3F9D" w:rsidP="000C6AE5">
      <w:pPr>
        <w:pStyle w:val="ListParagraph"/>
        <w:numPr>
          <w:ilvl w:val="0"/>
          <w:numId w:val="14"/>
        </w:numPr>
        <w:spacing w:after="0" w:line="240" w:lineRule="auto"/>
        <w:rPr>
          <w:rFonts w:ascii="Calibri" w:eastAsia="Times New Roman" w:hAnsi="Calibri" w:cs="Calibri"/>
          <w:kern w:val="0"/>
          <w14:ligatures w14:val="none"/>
        </w:rPr>
      </w:pPr>
      <w:r w:rsidRPr="00B1370C">
        <w:rPr>
          <w:rFonts w:ascii="Calibri" w:eastAsia="Times New Roman" w:hAnsi="Calibri" w:cs="Calibri"/>
          <w:kern w:val="0"/>
          <w14:ligatures w14:val="none"/>
        </w:rPr>
        <w:t>Why no crossband isolation for CA_n34-n40 and CA_n39-n40?</w:t>
      </w:r>
    </w:p>
    <w:p w14:paraId="2D258BB8" w14:textId="6F47669D" w:rsidR="001C3F9D" w:rsidRPr="00B1370C" w:rsidRDefault="001C3F9D" w:rsidP="000C6AE5">
      <w:pPr>
        <w:pStyle w:val="ListParagraph"/>
        <w:numPr>
          <w:ilvl w:val="0"/>
          <w:numId w:val="14"/>
        </w:numPr>
        <w:spacing w:after="0" w:line="240" w:lineRule="auto"/>
        <w:rPr>
          <w:rFonts w:ascii="Calibri" w:eastAsia="Times New Roman" w:hAnsi="Calibri" w:cs="Calibri"/>
          <w:kern w:val="0"/>
          <w14:ligatures w14:val="none"/>
        </w:rPr>
      </w:pPr>
      <w:r w:rsidRPr="00B1370C">
        <w:rPr>
          <w:rFonts w:ascii="Calibri" w:eastAsia="Times New Roman" w:hAnsi="Calibri" w:cs="Calibri"/>
          <w:kern w:val="0"/>
          <w14:ligatures w14:val="none"/>
        </w:rPr>
        <w:t xml:space="preserve">Why is there no </w:t>
      </w:r>
      <w:proofErr w:type="spellStart"/>
      <w:r w:rsidRPr="00B1370C">
        <w:t>Δ</w:t>
      </w:r>
      <w:proofErr w:type="gramStart"/>
      <w:r w:rsidRPr="00B1370C">
        <w:t>T</w:t>
      </w:r>
      <w:r w:rsidRPr="00B1370C">
        <w:rPr>
          <w:vertAlign w:val="subscript"/>
        </w:rPr>
        <w:t>IB,c</w:t>
      </w:r>
      <w:proofErr w:type="spellEnd"/>
      <w:proofErr w:type="gramEnd"/>
      <w:r w:rsidRPr="00B1370C">
        <w:t xml:space="preserve"> </w:t>
      </w:r>
      <w:r w:rsidRPr="00B1370C">
        <w:rPr>
          <w:rFonts w:ascii="Calibri" w:eastAsia="Times New Roman" w:hAnsi="Calibri" w:cs="Calibri"/>
          <w:kern w:val="0"/>
          <w14:ligatures w14:val="none"/>
        </w:rPr>
        <w:t xml:space="preserve">n34-n40 and CA_n39-n40 </w:t>
      </w:r>
      <w:r w:rsidRPr="00B1370C">
        <w:t xml:space="preserve">when </w:t>
      </w:r>
      <w:r w:rsidRPr="00B1370C">
        <w:rPr>
          <w:rFonts w:ascii="Calibri" w:eastAsia="Times New Roman" w:hAnsi="Calibri" w:cs="Calibri"/>
          <w:kern w:val="0"/>
          <w14:ligatures w14:val="none"/>
        </w:rPr>
        <w:t>there is for CA_n39-n41</w:t>
      </w:r>
      <w:r w:rsidR="003E24AB" w:rsidRPr="00B1370C">
        <w:rPr>
          <w:rFonts w:ascii="Calibri" w:eastAsia="Times New Roman" w:hAnsi="Calibri" w:cs="Calibri"/>
          <w:kern w:val="0"/>
          <w14:ligatures w14:val="none"/>
        </w:rPr>
        <w:t xml:space="preserve"> and CA_n40-n41</w:t>
      </w:r>
      <w:r w:rsidRPr="00B1370C">
        <w:rPr>
          <w:rFonts w:ascii="Calibri" w:eastAsia="Times New Roman" w:hAnsi="Calibri" w:cs="Calibri"/>
          <w:kern w:val="0"/>
          <w14:ligatures w14:val="none"/>
        </w:rPr>
        <w:t>?</w:t>
      </w:r>
    </w:p>
    <w:p w14:paraId="69013E1E" w14:textId="77777777" w:rsidR="00991EC2" w:rsidRDefault="00991EC2"/>
    <w:p w14:paraId="5F8F60CD" w14:textId="06FD71DB" w:rsidR="00CA58E5" w:rsidRDefault="00484517" w:rsidP="00A66979">
      <w:pPr>
        <w:pStyle w:val="RAN4H3"/>
      </w:pPr>
      <w:r>
        <w:lastRenderedPageBreak/>
        <w:t xml:space="preserve">TDD-TDD combinations with </w:t>
      </w:r>
      <w:r w:rsidR="00CA58E5" w:rsidRPr="003E24AB">
        <w:t>Note 1</w:t>
      </w:r>
    </w:p>
    <w:p w14:paraId="6343C72D" w14:textId="05711A86" w:rsidR="00886FF3" w:rsidRPr="00EF6A1C" w:rsidRDefault="00886FF3" w:rsidP="00886FF3">
      <w:r w:rsidRPr="00EF6A1C">
        <w:t>If the TDD-TDD combination is defined with Note 1</w:t>
      </w:r>
      <w:r w:rsidR="00C83F4E" w:rsidRPr="00EF6A1C">
        <w:t xml:space="preserve">: “Applicable for UE supporting inter-band carrier aggregation with </w:t>
      </w:r>
      <w:r w:rsidR="00C83F4E" w:rsidRPr="00EF6A1C">
        <w:rPr>
          <w:u w:val="single"/>
        </w:rPr>
        <w:t>mandatory simultaneous Rx/Tx capability</w:t>
      </w:r>
      <w:r w:rsidR="00C83F4E" w:rsidRPr="00EF6A1C">
        <w:t>.”</w:t>
      </w:r>
      <w:r w:rsidRPr="00EF6A1C">
        <w:t xml:space="preserve"> it follows </w:t>
      </w:r>
      <w:r w:rsidRPr="00EF6A1C">
        <w:fldChar w:fldCharType="begin"/>
      </w:r>
      <w:r w:rsidRPr="00EF6A1C">
        <w:instrText xml:space="preserve"> REF _Ref143686875 \h </w:instrText>
      </w:r>
      <w:r w:rsidR="00EF6A1C">
        <w:instrText xml:space="preserve"> \* MERGEFORMAT </w:instrText>
      </w:r>
      <w:r w:rsidRPr="00EF6A1C">
        <w:fldChar w:fldCharType="separate"/>
      </w:r>
      <w:r w:rsidR="00B1370C">
        <w:t xml:space="preserve">Table </w:t>
      </w:r>
      <w:r w:rsidRPr="00EF6A1C">
        <w:fldChar w:fldCharType="end"/>
      </w:r>
      <w:r w:rsidRPr="00EF6A1C">
        <w:t>:</w:t>
      </w:r>
    </w:p>
    <w:p w14:paraId="10602CD6" w14:textId="5DC1BE4B" w:rsidR="00886FF3" w:rsidRDefault="00886FF3" w:rsidP="00377B29">
      <w:pPr>
        <w:pStyle w:val="TH"/>
      </w:pPr>
      <w:bookmarkStart w:id="23" w:name="_Ref143686875"/>
      <w:r>
        <w:t xml:space="preserve">Table </w:t>
      </w:r>
      <w:bookmarkEnd w:id="23"/>
      <w:r w:rsidR="00124749">
        <w:t>5</w:t>
      </w:r>
      <w:r>
        <w:t>:</w:t>
      </w:r>
      <w:r w:rsidRPr="00886FF3">
        <w:t xml:space="preserve"> </w:t>
      </w:r>
      <w:r>
        <w:t xml:space="preserve">Scheme for TDD-TDD with </w:t>
      </w:r>
      <w:r w:rsidR="00B1370C">
        <w:t>Note</w:t>
      </w:r>
      <w:r>
        <w:t xml:space="preserve"> 1.</w:t>
      </w:r>
    </w:p>
    <w:tbl>
      <w:tblPr>
        <w:tblW w:w="3680" w:type="dxa"/>
        <w:jc w:val="center"/>
        <w:tblLook w:val="04A0" w:firstRow="1" w:lastRow="0" w:firstColumn="1" w:lastColumn="0" w:noHBand="0" w:noVBand="1"/>
      </w:tblPr>
      <w:tblGrid>
        <w:gridCol w:w="1840"/>
        <w:gridCol w:w="960"/>
        <w:gridCol w:w="880"/>
      </w:tblGrid>
      <w:tr w:rsidR="00886FF3" w:rsidRPr="00886FF3" w14:paraId="3F2793AC" w14:textId="77777777" w:rsidTr="00886FF3">
        <w:trPr>
          <w:trHeight w:val="300"/>
          <w:jc w:val="center"/>
        </w:trPr>
        <w:tc>
          <w:tcPr>
            <w:tcW w:w="1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169D92" w14:textId="77777777" w:rsidR="00886FF3" w:rsidRPr="00886FF3" w:rsidRDefault="00886FF3" w:rsidP="00886FF3">
            <w:pPr>
              <w:spacing w:after="0" w:line="240" w:lineRule="auto"/>
              <w:rPr>
                <w:rFonts w:ascii="Calibri" w:eastAsia="Times New Roman" w:hAnsi="Calibri" w:cs="Calibri"/>
                <w:b/>
                <w:bCs/>
                <w:color w:val="000000"/>
                <w:kern w:val="0"/>
                <w14:ligatures w14:val="none"/>
              </w:rPr>
            </w:pPr>
            <w:r w:rsidRPr="00886FF3">
              <w:rPr>
                <w:rFonts w:ascii="Calibri" w:eastAsia="Times New Roman" w:hAnsi="Calibri" w:cs="Calibri"/>
                <w:b/>
                <w:bCs/>
                <w:color w:val="000000"/>
                <w:kern w:val="0"/>
                <w14:ligatures w14:val="none"/>
              </w:rPr>
              <w:t>Note 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5A795E0" w14:textId="77777777" w:rsidR="00886FF3" w:rsidRPr="00886FF3" w:rsidRDefault="00886FF3" w:rsidP="00886FF3">
            <w:pPr>
              <w:spacing w:after="0" w:line="240" w:lineRule="auto"/>
              <w:rPr>
                <w:rFonts w:ascii="Calibri" w:eastAsia="Times New Roman" w:hAnsi="Calibri" w:cs="Calibri"/>
                <w:color w:val="000000"/>
                <w:kern w:val="0"/>
                <w14:ligatures w14:val="none"/>
              </w:rPr>
            </w:pPr>
            <w:r w:rsidRPr="00886FF3">
              <w:rPr>
                <w:rFonts w:ascii="Calibri" w:eastAsia="Times New Roman" w:hAnsi="Calibri" w:cs="Calibri"/>
                <w:color w:val="000000"/>
                <w:kern w:val="0"/>
                <w14:ligatures w14:val="none"/>
              </w:rPr>
              <w:t>Band 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14:paraId="592D6FD1" w14:textId="77777777" w:rsidR="00886FF3" w:rsidRPr="00886FF3" w:rsidRDefault="00886FF3" w:rsidP="00886FF3">
            <w:pPr>
              <w:spacing w:after="0" w:line="240" w:lineRule="auto"/>
              <w:rPr>
                <w:rFonts w:ascii="Calibri" w:eastAsia="Times New Roman" w:hAnsi="Calibri" w:cs="Calibri"/>
                <w:color w:val="000000"/>
                <w:kern w:val="0"/>
                <w14:ligatures w14:val="none"/>
              </w:rPr>
            </w:pPr>
            <w:r w:rsidRPr="00886FF3">
              <w:rPr>
                <w:rFonts w:ascii="Calibri" w:eastAsia="Times New Roman" w:hAnsi="Calibri" w:cs="Calibri"/>
                <w:color w:val="000000"/>
                <w:kern w:val="0"/>
                <w14:ligatures w14:val="none"/>
              </w:rPr>
              <w:t>Band 2</w:t>
            </w:r>
          </w:p>
        </w:tc>
      </w:tr>
      <w:tr w:rsidR="00886FF3" w:rsidRPr="00886FF3" w14:paraId="675E60A9" w14:textId="77777777" w:rsidTr="00886FF3">
        <w:trPr>
          <w:trHeight w:val="315"/>
          <w:jc w:val="center"/>
        </w:trPr>
        <w:tc>
          <w:tcPr>
            <w:tcW w:w="1840" w:type="dxa"/>
            <w:tcBorders>
              <w:top w:val="nil"/>
              <w:left w:val="single" w:sz="4" w:space="0" w:color="auto"/>
              <w:bottom w:val="single" w:sz="4" w:space="0" w:color="auto"/>
              <w:right w:val="single" w:sz="4" w:space="0" w:color="auto"/>
            </w:tcBorders>
            <w:shd w:val="clear" w:color="auto" w:fill="auto"/>
            <w:noWrap/>
            <w:vAlign w:val="bottom"/>
            <w:hideMark/>
          </w:tcPr>
          <w:p w14:paraId="6C58F2CA" w14:textId="77777777" w:rsidR="00886FF3" w:rsidRPr="00886FF3" w:rsidRDefault="00886FF3" w:rsidP="00886FF3">
            <w:pPr>
              <w:spacing w:after="0" w:line="240" w:lineRule="auto"/>
              <w:rPr>
                <w:rFonts w:ascii="Calibri" w:eastAsia="Times New Roman" w:hAnsi="Calibri" w:cs="Calibri"/>
                <w:color w:val="000000"/>
                <w:kern w:val="0"/>
                <w14:ligatures w14:val="none"/>
              </w:rPr>
            </w:pPr>
            <w:r w:rsidRPr="00886FF3">
              <w:rPr>
                <w:rFonts w:ascii="Calibri" w:eastAsia="Times New Roman" w:hAnsi="Calibri" w:cs="Calibri"/>
                <w:color w:val="000000"/>
                <w:kern w:val="0"/>
                <w14:ligatures w14:val="none"/>
              </w:rPr>
              <w:t>scheme</w:t>
            </w:r>
          </w:p>
        </w:tc>
        <w:tc>
          <w:tcPr>
            <w:tcW w:w="960" w:type="dxa"/>
            <w:tcBorders>
              <w:top w:val="nil"/>
              <w:left w:val="nil"/>
              <w:bottom w:val="single" w:sz="12" w:space="0" w:color="auto"/>
              <w:right w:val="single" w:sz="4" w:space="0" w:color="auto"/>
            </w:tcBorders>
            <w:shd w:val="clear" w:color="auto" w:fill="auto"/>
            <w:noWrap/>
            <w:vAlign w:val="bottom"/>
            <w:hideMark/>
          </w:tcPr>
          <w:p w14:paraId="2B673043" w14:textId="77777777" w:rsidR="00886FF3" w:rsidRPr="00886FF3" w:rsidRDefault="00886FF3" w:rsidP="00886FF3">
            <w:pPr>
              <w:spacing w:after="0" w:line="240" w:lineRule="auto"/>
              <w:rPr>
                <w:rFonts w:ascii="Calibri" w:eastAsia="Times New Roman" w:hAnsi="Calibri" w:cs="Calibri"/>
                <w:color w:val="000000"/>
                <w:kern w:val="0"/>
                <w14:ligatures w14:val="none"/>
              </w:rPr>
            </w:pPr>
            <w:r w:rsidRPr="00886FF3">
              <w:rPr>
                <w:rFonts w:ascii="Calibri" w:eastAsia="Times New Roman" w:hAnsi="Calibri" w:cs="Calibri"/>
                <w:color w:val="000000"/>
                <w:kern w:val="0"/>
                <w14:ligatures w14:val="none"/>
              </w:rPr>
              <w:t>TDD</w:t>
            </w:r>
          </w:p>
        </w:tc>
        <w:tc>
          <w:tcPr>
            <w:tcW w:w="880" w:type="dxa"/>
            <w:tcBorders>
              <w:top w:val="nil"/>
              <w:left w:val="nil"/>
              <w:bottom w:val="single" w:sz="12" w:space="0" w:color="auto"/>
              <w:right w:val="single" w:sz="4" w:space="0" w:color="auto"/>
            </w:tcBorders>
            <w:shd w:val="clear" w:color="auto" w:fill="auto"/>
            <w:noWrap/>
            <w:vAlign w:val="bottom"/>
            <w:hideMark/>
          </w:tcPr>
          <w:p w14:paraId="30B33E00" w14:textId="77777777" w:rsidR="00886FF3" w:rsidRPr="00886FF3" w:rsidRDefault="00886FF3" w:rsidP="00886FF3">
            <w:pPr>
              <w:spacing w:after="0" w:line="240" w:lineRule="auto"/>
              <w:rPr>
                <w:rFonts w:ascii="Calibri" w:eastAsia="Times New Roman" w:hAnsi="Calibri" w:cs="Calibri"/>
                <w:color w:val="000000"/>
                <w:kern w:val="0"/>
                <w14:ligatures w14:val="none"/>
              </w:rPr>
            </w:pPr>
            <w:r w:rsidRPr="00886FF3">
              <w:rPr>
                <w:rFonts w:ascii="Calibri" w:eastAsia="Times New Roman" w:hAnsi="Calibri" w:cs="Calibri"/>
                <w:color w:val="000000"/>
                <w:kern w:val="0"/>
                <w14:ligatures w14:val="none"/>
              </w:rPr>
              <w:t>TDD</w:t>
            </w:r>
          </w:p>
        </w:tc>
      </w:tr>
      <w:tr w:rsidR="00886FF3" w:rsidRPr="00886FF3" w14:paraId="54394F49" w14:textId="77777777" w:rsidTr="00886FF3">
        <w:trPr>
          <w:trHeight w:val="300"/>
          <w:jc w:val="center"/>
        </w:trPr>
        <w:tc>
          <w:tcPr>
            <w:tcW w:w="1840" w:type="dxa"/>
            <w:vMerge w:val="restart"/>
            <w:tcBorders>
              <w:top w:val="nil"/>
              <w:left w:val="single" w:sz="4" w:space="0" w:color="auto"/>
              <w:bottom w:val="single" w:sz="4" w:space="0" w:color="auto"/>
              <w:right w:val="single" w:sz="12" w:space="0" w:color="auto"/>
            </w:tcBorders>
            <w:shd w:val="clear" w:color="auto" w:fill="auto"/>
            <w:noWrap/>
            <w:vAlign w:val="center"/>
            <w:hideMark/>
          </w:tcPr>
          <w:p w14:paraId="2AAF2B5B" w14:textId="77777777" w:rsidR="00886FF3" w:rsidRPr="00886FF3" w:rsidRDefault="00886FF3" w:rsidP="00886FF3">
            <w:pPr>
              <w:spacing w:after="0" w:line="240" w:lineRule="auto"/>
              <w:rPr>
                <w:rFonts w:ascii="Calibri" w:eastAsia="Times New Roman" w:hAnsi="Calibri" w:cs="Calibri"/>
                <w:color w:val="000000"/>
                <w:kern w:val="0"/>
                <w14:ligatures w14:val="none"/>
              </w:rPr>
            </w:pPr>
            <w:r w:rsidRPr="00886FF3">
              <w:rPr>
                <w:rFonts w:ascii="Calibri" w:eastAsia="Times New Roman" w:hAnsi="Calibri" w:cs="Calibri"/>
                <w:color w:val="000000"/>
                <w:kern w:val="0"/>
                <w14:ligatures w14:val="none"/>
              </w:rPr>
              <w:t>non-Simultaneous</w:t>
            </w:r>
          </w:p>
        </w:tc>
        <w:tc>
          <w:tcPr>
            <w:tcW w:w="960"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14:paraId="1D1F147B" w14:textId="77777777" w:rsidR="00886FF3" w:rsidRPr="00886FF3" w:rsidRDefault="00886FF3" w:rsidP="00886FF3">
            <w:pPr>
              <w:spacing w:after="0" w:line="240" w:lineRule="auto"/>
              <w:rPr>
                <w:rFonts w:ascii="Calibri" w:eastAsia="Times New Roman" w:hAnsi="Calibri" w:cs="Calibri"/>
                <w:color w:val="A6A6A6"/>
                <w:kern w:val="0"/>
                <w14:ligatures w14:val="none"/>
              </w:rPr>
            </w:pPr>
            <w:r w:rsidRPr="00886FF3">
              <w:rPr>
                <w:rFonts w:ascii="Calibri" w:eastAsia="Times New Roman" w:hAnsi="Calibri" w:cs="Calibri"/>
                <w:color w:val="A6A6A6"/>
                <w:kern w:val="0"/>
                <w14:ligatures w14:val="none"/>
              </w:rPr>
              <w:t>RX</w:t>
            </w:r>
          </w:p>
        </w:tc>
        <w:tc>
          <w:tcPr>
            <w:tcW w:w="880" w:type="dxa"/>
            <w:tcBorders>
              <w:top w:val="single" w:sz="12" w:space="0" w:color="auto"/>
              <w:left w:val="nil"/>
              <w:bottom w:val="single" w:sz="4" w:space="0" w:color="auto"/>
              <w:right w:val="single" w:sz="12" w:space="0" w:color="auto"/>
            </w:tcBorders>
            <w:shd w:val="clear" w:color="auto" w:fill="auto"/>
            <w:noWrap/>
            <w:vAlign w:val="bottom"/>
            <w:hideMark/>
          </w:tcPr>
          <w:p w14:paraId="4C618508" w14:textId="77777777" w:rsidR="00886FF3" w:rsidRPr="00886FF3" w:rsidRDefault="00886FF3" w:rsidP="00886FF3">
            <w:pPr>
              <w:spacing w:after="0" w:line="240" w:lineRule="auto"/>
              <w:rPr>
                <w:rFonts w:ascii="Calibri" w:eastAsia="Times New Roman" w:hAnsi="Calibri" w:cs="Calibri"/>
                <w:color w:val="A6A6A6"/>
                <w:kern w:val="0"/>
                <w14:ligatures w14:val="none"/>
              </w:rPr>
            </w:pPr>
            <w:r w:rsidRPr="00886FF3">
              <w:rPr>
                <w:rFonts w:ascii="Calibri" w:eastAsia="Times New Roman" w:hAnsi="Calibri" w:cs="Calibri"/>
                <w:color w:val="A6A6A6"/>
                <w:kern w:val="0"/>
                <w14:ligatures w14:val="none"/>
              </w:rPr>
              <w:t>RX</w:t>
            </w:r>
          </w:p>
        </w:tc>
      </w:tr>
      <w:tr w:rsidR="00886FF3" w:rsidRPr="00886FF3" w14:paraId="77FF526A" w14:textId="77777777" w:rsidTr="00886FF3">
        <w:trPr>
          <w:trHeight w:val="300"/>
          <w:jc w:val="center"/>
        </w:trPr>
        <w:tc>
          <w:tcPr>
            <w:tcW w:w="1840" w:type="dxa"/>
            <w:vMerge/>
            <w:tcBorders>
              <w:top w:val="nil"/>
              <w:left w:val="single" w:sz="4" w:space="0" w:color="auto"/>
              <w:bottom w:val="single" w:sz="4" w:space="0" w:color="auto"/>
              <w:right w:val="single" w:sz="12" w:space="0" w:color="auto"/>
            </w:tcBorders>
            <w:vAlign w:val="center"/>
            <w:hideMark/>
          </w:tcPr>
          <w:p w14:paraId="35A37305" w14:textId="77777777" w:rsidR="00886FF3" w:rsidRPr="00886FF3" w:rsidRDefault="00886FF3" w:rsidP="00886FF3">
            <w:pPr>
              <w:spacing w:after="0" w:line="240" w:lineRule="auto"/>
              <w:rPr>
                <w:rFonts w:ascii="Calibri" w:eastAsia="Times New Roman" w:hAnsi="Calibri" w:cs="Calibri"/>
                <w:color w:val="000000"/>
                <w:kern w:val="0"/>
                <w14:ligatures w14:val="none"/>
              </w:rPr>
            </w:pPr>
          </w:p>
        </w:tc>
        <w:tc>
          <w:tcPr>
            <w:tcW w:w="96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5A8055F0" w14:textId="77777777" w:rsidR="00886FF3" w:rsidRPr="00886FF3" w:rsidRDefault="00886FF3" w:rsidP="00886FF3">
            <w:pPr>
              <w:spacing w:after="0" w:line="240" w:lineRule="auto"/>
              <w:rPr>
                <w:rFonts w:ascii="Calibri" w:eastAsia="Times New Roman" w:hAnsi="Calibri" w:cs="Calibri"/>
                <w:color w:val="A6A6A6"/>
                <w:kern w:val="0"/>
                <w14:ligatures w14:val="none"/>
              </w:rPr>
            </w:pPr>
            <w:r w:rsidRPr="00886FF3">
              <w:rPr>
                <w:rFonts w:ascii="Calibri" w:eastAsia="Times New Roman" w:hAnsi="Calibri" w:cs="Calibri"/>
                <w:color w:val="A6A6A6"/>
                <w:kern w:val="0"/>
                <w14:ligatures w14:val="none"/>
              </w:rPr>
              <w:t>TX</w:t>
            </w:r>
          </w:p>
        </w:tc>
        <w:tc>
          <w:tcPr>
            <w:tcW w:w="880" w:type="dxa"/>
            <w:tcBorders>
              <w:top w:val="single" w:sz="4" w:space="0" w:color="auto"/>
              <w:left w:val="nil"/>
              <w:bottom w:val="single" w:sz="4" w:space="0" w:color="auto"/>
              <w:right w:val="single" w:sz="12" w:space="0" w:color="auto"/>
            </w:tcBorders>
            <w:shd w:val="clear" w:color="auto" w:fill="auto"/>
            <w:noWrap/>
            <w:vAlign w:val="bottom"/>
            <w:hideMark/>
          </w:tcPr>
          <w:p w14:paraId="086DD133" w14:textId="77777777" w:rsidR="00886FF3" w:rsidRPr="00886FF3" w:rsidRDefault="00886FF3" w:rsidP="00886FF3">
            <w:pPr>
              <w:spacing w:after="0" w:line="240" w:lineRule="auto"/>
              <w:rPr>
                <w:rFonts w:ascii="Calibri" w:eastAsia="Times New Roman" w:hAnsi="Calibri" w:cs="Calibri"/>
                <w:color w:val="A6A6A6"/>
                <w:kern w:val="0"/>
                <w14:ligatures w14:val="none"/>
              </w:rPr>
            </w:pPr>
            <w:r w:rsidRPr="00886FF3">
              <w:rPr>
                <w:rFonts w:ascii="Calibri" w:eastAsia="Times New Roman" w:hAnsi="Calibri" w:cs="Calibri"/>
                <w:color w:val="A6A6A6"/>
                <w:kern w:val="0"/>
                <w14:ligatures w14:val="none"/>
              </w:rPr>
              <w:t>TX</w:t>
            </w:r>
          </w:p>
        </w:tc>
      </w:tr>
      <w:tr w:rsidR="00886FF3" w:rsidRPr="00886FF3" w14:paraId="15DC0C75" w14:textId="77777777" w:rsidTr="00886FF3">
        <w:trPr>
          <w:trHeight w:val="300"/>
          <w:jc w:val="center"/>
        </w:trPr>
        <w:tc>
          <w:tcPr>
            <w:tcW w:w="1840" w:type="dxa"/>
            <w:vMerge w:val="restart"/>
            <w:tcBorders>
              <w:top w:val="nil"/>
              <w:left w:val="single" w:sz="4" w:space="0" w:color="auto"/>
              <w:bottom w:val="single" w:sz="4" w:space="0" w:color="auto"/>
              <w:right w:val="single" w:sz="12" w:space="0" w:color="auto"/>
            </w:tcBorders>
            <w:shd w:val="clear" w:color="auto" w:fill="auto"/>
            <w:noWrap/>
            <w:vAlign w:val="center"/>
            <w:hideMark/>
          </w:tcPr>
          <w:p w14:paraId="190991E3" w14:textId="77777777" w:rsidR="00886FF3" w:rsidRPr="00886FF3" w:rsidRDefault="00886FF3" w:rsidP="00886FF3">
            <w:pPr>
              <w:spacing w:after="0" w:line="240" w:lineRule="auto"/>
              <w:rPr>
                <w:rFonts w:ascii="Calibri" w:eastAsia="Times New Roman" w:hAnsi="Calibri" w:cs="Calibri"/>
                <w:b/>
                <w:bCs/>
                <w:color w:val="000000"/>
                <w:kern w:val="0"/>
                <w14:ligatures w14:val="none"/>
              </w:rPr>
            </w:pPr>
            <w:r w:rsidRPr="00886FF3">
              <w:rPr>
                <w:rFonts w:ascii="Calibri" w:eastAsia="Times New Roman" w:hAnsi="Calibri" w:cs="Calibri"/>
                <w:b/>
                <w:bCs/>
                <w:color w:val="000000"/>
                <w:kern w:val="0"/>
                <w14:ligatures w14:val="none"/>
              </w:rPr>
              <w:t>Simultaneous</w:t>
            </w:r>
          </w:p>
        </w:tc>
        <w:tc>
          <w:tcPr>
            <w:tcW w:w="96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1F2E822A" w14:textId="77777777" w:rsidR="00886FF3" w:rsidRPr="00886FF3" w:rsidRDefault="00886FF3" w:rsidP="00886FF3">
            <w:pPr>
              <w:spacing w:after="0" w:line="240" w:lineRule="auto"/>
              <w:rPr>
                <w:rFonts w:ascii="Calibri" w:eastAsia="Times New Roman" w:hAnsi="Calibri" w:cs="Calibri"/>
                <w:color w:val="000000"/>
                <w:kern w:val="0"/>
                <w14:ligatures w14:val="none"/>
              </w:rPr>
            </w:pPr>
            <w:r w:rsidRPr="00886FF3">
              <w:rPr>
                <w:rFonts w:ascii="Calibri" w:eastAsia="Times New Roman" w:hAnsi="Calibri" w:cs="Calibri"/>
                <w:color w:val="000000"/>
                <w:kern w:val="0"/>
                <w14:ligatures w14:val="none"/>
              </w:rPr>
              <w:t>RX</w:t>
            </w:r>
          </w:p>
        </w:tc>
        <w:tc>
          <w:tcPr>
            <w:tcW w:w="880" w:type="dxa"/>
            <w:tcBorders>
              <w:top w:val="single" w:sz="4" w:space="0" w:color="auto"/>
              <w:left w:val="nil"/>
              <w:bottom w:val="single" w:sz="4" w:space="0" w:color="auto"/>
              <w:right w:val="single" w:sz="12" w:space="0" w:color="auto"/>
            </w:tcBorders>
            <w:shd w:val="clear" w:color="auto" w:fill="auto"/>
            <w:noWrap/>
            <w:vAlign w:val="bottom"/>
            <w:hideMark/>
          </w:tcPr>
          <w:p w14:paraId="564450C9" w14:textId="77777777" w:rsidR="00886FF3" w:rsidRPr="00886FF3" w:rsidRDefault="00886FF3" w:rsidP="00886FF3">
            <w:pPr>
              <w:spacing w:after="0" w:line="240" w:lineRule="auto"/>
              <w:rPr>
                <w:rFonts w:ascii="Calibri" w:eastAsia="Times New Roman" w:hAnsi="Calibri" w:cs="Calibri"/>
                <w:color w:val="000000"/>
                <w:kern w:val="0"/>
                <w14:ligatures w14:val="none"/>
              </w:rPr>
            </w:pPr>
            <w:r w:rsidRPr="00886FF3">
              <w:rPr>
                <w:rFonts w:ascii="Calibri" w:eastAsia="Times New Roman" w:hAnsi="Calibri" w:cs="Calibri"/>
                <w:color w:val="000000"/>
                <w:kern w:val="0"/>
                <w14:ligatures w14:val="none"/>
              </w:rPr>
              <w:t>TX</w:t>
            </w:r>
          </w:p>
        </w:tc>
      </w:tr>
      <w:tr w:rsidR="00886FF3" w:rsidRPr="00886FF3" w14:paraId="68307004" w14:textId="77777777" w:rsidTr="00886FF3">
        <w:trPr>
          <w:trHeight w:val="315"/>
          <w:jc w:val="center"/>
        </w:trPr>
        <w:tc>
          <w:tcPr>
            <w:tcW w:w="1840" w:type="dxa"/>
            <w:vMerge/>
            <w:tcBorders>
              <w:top w:val="nil"/>
              <w:left w:val="single" w:sz="4" w:space="0" w:color="auto"/>
              <w:bottom w:val="single" w:sz="4" w:space="0" w:color="auto"/>
              <w:right w:val="single" w:sz="12" w:space="0" w:color="auto"/>
            </w:tcBorders>
            <w:vAlign w:val="center"/>
            <w:hideMark/>
          </w:tcPr>
          <w:p w14:paraId="35D6AB63" w14:textId="77777777" w:rsidR="00886FF3" w:rsidRPr="00886FF3" w:rsidRDefault="00886FF3" w:rsidP="00886FF3">
            <w:pPr>
              <w:spacing w:after="0" w:line="240" w:lineRule="auto"/>
              <w:rPr>
                <w:rFonts w:ascii="Calibri" w:eastAsia="Times New Roman" w:hAnsi="Calibri" w:cs="Calibri"/>
                <w:b/>
                <w:bCs/>
                <w:color w:val="000000"/>
                <w:kern w:val="0"/>
                <w14:ligatures w14:val="none"/>
              </w:rPr>
            </w:pPr>
          </w:p>
        </w:tc>
        <w:tc>
          <w:tcPr>
            <w:tcW w:w="960"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0779C85D" w14:textId="77777777" w:rsidR="00886FF3" w:rsidRPr="00886FF3" w:rsidRDefault="00886FF3" w:rsidP="00886FF3">
            <w:pPr>
              <w:spacing w:after="0" w:line="240" w:lineRule="auto"/>
              <w:rPr>
                <w:rFonts w:ascii="Calibri" w:eastAsia="Times New Roman" w:hAnsi="Calibri" w:cs="Calibri"/>
                <w:color w:val="000000"/>
                <w:kern w:val="0"/>
                <w14:ligatures w14:val="none"/>
              </w:rPr>
            </w:pPr>
            <w:r w:rsidRPr="00886FF3">
              <w:rPr>
                <w:rFonts w:ascii="Calibri" w:eastAsia="Times New Roman" w:hAnsi="Calibri" w:cs="Calibri"/>
                <w:color w:val="000000"/>
                <w:kern w:val="0"/>
                <w14:ligatures w14:val="none"/>
              </w:rPr>
              <w:t>TX</w:t>
            </w:r>
          </w:p>
        </w:tc>
        <w:tc>
          <w:tcPr>
            <w:tcW w:w="880" w:type="dxa"/>
            <w:tcBorders>
              <w:top w:val="single" w:sz="4" w:space="0" w:color="auto"/>
              <w:left w:val="nil"/>
              <w:bottom w:val="single" w:sz="12" w:space="0" w:color="auto"/>
              <w:right w:val="single" w:sz="12" w:space="0" w:color="auto"/>
            </w:tcBorders>
            <w:shd w:val="clear" w:color="auto" w:fill="auto"/>
            <w:noWrap/>
            <w:vAlign w:val="bottom"/>
            <w:hideMark/>
          </w:tcPr>
          <w:p w14:paraId="660851A1" w14:textId="77777777" w:rsidR="00886FF3" w:rsidRPr="00886FF3" w:rsidRDefault="00886FF3" w:rsidP="00886FF3">
            <w:pPr>
              <w:spacing w:after="0" w:line="240" w:lineRule="auto"/>
              <w:rPr>
                <w:rFonts w:ascii="Calibri" w:eastAsia="Times New Roman" w:hAnsi="Calibri" w:cs="Calibri"/>
                <w:color w:val="000000"/>
                <w:kern w:val="0"/>
                <w14:ligatures w14:val="none"/>
              </w:rPr>
            </w:pPr>
            <w:r w:rsidRPr="00886FF3">
              <w:rPr>
                <w:rFonts w:ascii="Calibri" w:eastAsia="Times New Roman" w:hAnsi="Calibri" w:cs="Calibri"/>
                <w:color w:val="000000"/>
                <w:kern w:val="0"/>
                <w14:ligatures w14:val="none"/>
              </w:rPr>
              <w:t>RX</w:t>
            </w:r>
          </w:p>
        </w:tc>
      </w:tr>
    </w:tbl>
    <w:p w14:paraId="5364F625" w14:textId="77777777" w:rsidR="00886FF3" w:rsidRPr="003E24AB" w:rsidRDefault="00886FF3">
      <w:pPr>
        <w:rPr>
          <w:b/>
          <w:bCs/>
          <w:sz w:val="24"/>
          <w:szCs w:val="24"/>
        </w:rPr>
      </w:pPr>
    </w:p>
    <w:p w14:paraId="3A74A4FE" w14:textId="77777777" w:rsidR="00886FF3" w:rsidRPr="00EF6A1C" w:rsidRDefault="00886FF3" w:rsidP="00886FF3">
      <w:pPr>
        <w:pStyle w:val="ListParagraph"/>
        <w:numPr>
          <w:ilvl w:val="0"/>
          <w:numId w:val="3"/>
        </w:numPr>
      </w:pPr>
      <w:r w:rsidRPr="00EF6A1C">
        <w:t>All states are supported.</w:t>
      </w:r>
    </w:p>
    <w:p w14:paraId="294446F6" w14:textId="2CB259C1" w:rsidR="00886FF3" w:rsidRPr="00EF6A1C" w:rsidRDefault="00886FF3" w:rsidP="00886FF3">
      <w:pPr>
        <w:pStyle w:val="ListParagraph"/>
        <w:numPr>
          <w:ilvl w:val="0"/>
          <w:numId w:val="3"/>
        </w:numPr>
      </w:pPr>
      <w:r w:rsidRPr="00EF6A1C">
        <w:t xml:space="preserve">Mandated to signal </w:t>
      </w:r>
      <w:proofErr w:type="spellStart"/>
      <w:r w:rsidRPr="00EF6A1C">
        <w:t>Simult</w:t>
      </w:r>
      <w:r w:rsidR="003F0BDA" w:rsidRPr="00EF6A1C">
        <w:t>aneous</w:t>
      </w:r>
      <w:r w:rsidRPr="00EF6A1C">
        <w:t>RxTxInterbandCA</w:t>
      </w:r>
      <w:proofErr w:type="spellEnd"/>
      <w:r w:rsidRPr="00EF6A1C">
        <w:t>.</w:t>
      </w:r>
    </w:p>
    <w:p w14:paraId="607088D3" w14:textId="77777777" w:rsidR="00886FF3" w:rsidRDefault="00886FF3" w:rsidP="000C6AE5">
      <w:r>
        <w:t>Following MSD issues may occur:</w:t>
      </w:r>
    </w:p>
    <w:p w14:paraId="583DF47F" w14:textId="6CAE2639" w:rsidR="00886FF3" w:rsidRPr="001C3F9D" w:rsidRDefault="00886FF3" w:rsidP="000C6AE5">
      <w:pPr>
        <w:pStyle w:val="ListParagraph"/>
        <w:numPr>
          <w:ilvl w:val="0"/>
          <w:numId w:val="1"/>
        </w:numPr>
      </w:pPr>
      <w:r w:rsidRPr="001C3F9D">
        <w:t>Simultaneous RX/TX -&gt; potential cross-band. Cross-band missed in o</w:t>
      </w:r>
      <w:r w:rsidR="002A6DE4">
        <w:t>ne</w:t>
      </w:r>
      <w:r w:rsidRPr="001C3F9D">
        <w:t xml:space="preserve"> of the CA combinations.</w:t>
      </w:r>
    </w:p>
    <w:p w14:paraId="5BD990EA" w14:textId="7D5CE604" w:rsidR="00886FF3" w:rsidRPr="001C3F9D" w:rsidRDefault="00886FF3" w:rsidP="000C6AE5">
      <w:pPr>
        <w:pStyle w:val="ListParagraph"/>
        <w:numPr>
          <w:ilvl w:val="0"/>
          <w:numId w:val="1"/>
        </w:numPr>
      </w:pPr>
      <w:r w:rsidRPr="001C3F9D">
        <w:t>Simultaneous RX/TX -&gt; potential harmonic mixing</w:t>
      </w:r>
      <w:r w:rsidR="00DA48D8">
        <w:t>. M</w:t>
      </w:r>
      <w:r w:rsidR="00DA48D8" w:rsidRPr="001C3F9D">
        <w:t xml:space="preserve">issed in </w:t>
      </w:r>
      <w:r w:rsidR="00DA48D8">
        <w:t>two</w:t>
      </w:r>
      <w:r w:rsidR="00DA48D8" w:rsidRPr="001C3F9D">
        <w:t xml:space="preserve"> of the CA combinations</w:t>
      </w:r>
      <w:r w:rsidR="00DA48D8">
        <w:t>.</w:t>
      </w:r>
    </w:p>
    <w:p w14:paraId="4499469C" w14:textId="0FBA3552" w:rsidR="00886FF3" w:rsidRPr="001C3F9D" w:rsidRDefault="00886FF3" w:rsidP="000C6AE5">
      <w:pPr>
        <w:pStyle w:val="ListParagraph"/>
        <w:numPr>
          <w:ilvl w:val="0"/>
          <w:numId w:val="1"/>
        </w:numPr>
      </w:pPr>
      <w:r w:rsidRPr="001C3F9D">
        <w:t>Simultaneous RX/TX -&gt; potential uplink harmonic</w:t>
      </w:r>
      <w:r w:rsidR="00DA48D8">
        <w:t>. M</w:t>
      </w:r>
      <w:r w:rsidR="00DA48D8" w:rsidRPr="001C3F9D">
        <w:t xml:space="preserve">issed in </w:t>
      </w:r>
      <w:r w:rsidR="00DA48D8">
        <w:t>three</w:t>
      </w:r>
      <w:r w:rsidR="00DA48D8" w:rsidRPr="001C3F9D">
        <w:t xml:space="preserve"> of the CA combinations</w:t>
      </w:r>
      <w:r w:rsidR="00DA48D8">
        <w:t>.</w:t>
      </w:r>
    </w:p>
    <w:p w14:paraId="4736B433" w14:textId="77777777" w:rsidR="00886FF3" w:rsidRDefault="00886FF3" w:rsidP="00886FF3">
      <w:pPr>
        <w:pStyle w:val="ListParagraph"/>
        <w:numPr>
          <w:ilvl w:val="0"/>
          <w:numId w:val="1"/>
        </w:numPr>
      </w:pPr>
      <w:r w:rsidRPr="001C3F9D">
        <w:t>IMD (overlapping TDD) not precluded for 3</w:t>
      </w:r>
      <w:r w:rsidRPr="001C3F9D">
        <w:rPr>
          <w:vertAlign w:val="superscript"/>
        </w:rPr>
        <w:t>rd</w:t>
      </w:r>
      <w:r w:rsidRPr="001C3F9D">
        <w:t xml:space="preserve"> band RX (3CA only)</w:t>
      </w:r>
    </w:p>
    <w:p w14:paraId="005B7781" w14:textId="6FFD56E2" w:rsidR="00886FF3" w:rsidRDefault="00886FF3" w:rsidP="00886FF3">
      <w:r>
        <w:fldChar w:fldCharType="begin"/>
      </w:r>
      <w:r>
        <w:instrText xml:space="preserve"> REF _Ref143687018 \h </w:instrText>
      </w:r>
      <w:r>
        <w:fldChar w:fldCharType="separate"/>
      </w:r>
      <w:r w:rsidR="00B1370C">
        <w:t xml:space="preserve">Table </w:t>
      </w:r>
      <w:r>
        <w:fldChar w:fldCharType="end"/>
      </w:r>
      <w:r w:rsidR="00124749">
        <w:t xml:space="preserve">6 </w:t>
      </w:r>
      <w:r w:rsidRPr="00886FF3">
        <w:t xml:space="preserve">shows the combinations with </w:t>
      </w:r>
      <w:r>
        <w:t>N</w:t>
      </w:r>
      <w:r w:rsidRPr="00886FF3">
        <w:t>ote</w:t>
      </w:r>
      <w:r>
        <w:t xml:space="preserve"> 1</w:t>
      </w:r>
      <w:r w:rsidRPr="00886FF3">
        <w:t>.</w:t>
      </w:r>
    </w:p>
    <w:p w14:paraId="325D50A1" w14:textId="64FB17CE" w:rsidR="00886FF3" w:rsidRDefault="00886FF3" w:rsidP="00377B29">
      <w:pPr>
        <w:pStyle w:val="TH"/>
      </w:pPr>
      <w:bookmarkStart w:id="24" w:name="_Ref143687018"/>
      <w:r>
        <w:t xml:space="preserve">Table </w:t>
      </w:r>
      <w:bookmarkEnd w:id="24"/>
      <w:r w:rsidR="00124749">
        <w:t>6</w:t>
      </w:r>
      <w:r>
        <w:t>:</w:t>
      </w:r>
      <w:r w:rsidRPr="00886FF3">
        <w:t xml:space="preserve"> </w:t>
      </w:r>
      <w:r>
        <w:t xml:space="preserve">List of TDD-TDD combinations with </w:t>
      </w:r>
      <w:r w:rsidR="00B1370C">
        <w:t>Note</w:t>
      </w:r>
      <w:r w:rsidR="003F0BDA">
        <w:t xml:space="preserve"> 1</w:t>
      </w:r>
      <w:r>
        <w:t>.</w:t>
      </w:r>
    </w:p>
    <w:tbl>
      <w:tblPr>
        <w:tblStyle w:val="TableGrid"/>
        <w:tblW w:w="0" w:type="auto"/>
        <w:tblLook w:val="04A0" w:firstRow="1" w:lastRow="0" w:firstColumn="1" w:lastColumn="0" w:noHBand="0" w:noVBand="1"/>
      </w:tblPr>
      <w:tblGrid>
        <w:gridCol w:w="1523"/>
        <w:gridCol w:w="692"/>
        <w:gridCol w:w="1806"/>
        <w:gridCol w:w="2504"/>
        <w:gridCol w:w="1839"/>
        <w:gridCol w:w="652"/>
      </w:tblGrid>
      <w:tr w:rsidR="00233BF5" w14:paraId="6BA612DF" w14:textId="15D8BD59" w:rsidTr="00886FF3">
        <w:tc>
          <w:tcPr>
            <w:tcW w:w="1523" w:type="dxa"/>
          </w:tcPr>
          <w:p w14:paraId="6653F79F" w14:textId="77777777" w:rsidR="00233BF5" w:rsidRDefault="00233BF5" w:rsidP="00A10250"/>
        </w:tc>
        <w:tc>
          <w:tcPr>
            <w:tcW w:w="692" w:type="dxa"/>
          </w:tcPr>
          <w:p w14:paraId="178CAC26" w14:textId="15C0A851" w:rsidR="00233BF5" w:rsidRDefault="00233BF5" w:rsidP="00A10250">
            <w:r>
              <w:t>ULCA</w:t>
            </w:r>
          </w:p>
        </w:tc>
        <w:tc>
          <w:tcPr>
            <w:tcW w:w="1806" w:type="dxa"/>
          </w:tcPr>
          <w:p w14:paraId="3E4F81A1" w14:textId="7C3748A6" w:rsidR="00233BF5" w:rsidRDefault="00233BF5" w:rsidP="00A10250">
            <w:r>
              <w:t>Crossband</w:t>
            </w:r>
          </w:p>
        </w:tc>
        <w:tc>
          <w:tcPr>
            <w:tcW w:w="2504" w:type="dxa"/>
          </w:tcPr>
          <w:p w14:paraId="0B2CC26D" w14:textId="326C53B3" w:rsidR="00233BF5" w:rsidRDefault="00233BF5" w:rsidP="00A10250">
            <w:r>
              <w:t>Harmonic mixing</w:t>
            </w:r>
          </w:p>
        </w:tc>
        <w:tc>
          <w:tcPr>
            <w:tcW w:w="1839" w:type="dxa"/>
          </w:tcPr>
          <w:p w14:paraId="4F2B8745" w14:textId="00D3D49F" w:rsidR="00233BF5" w:rsidRDefault="00233BF5" w:rsidP="00A10250">
            <w:r>
              <w:t>UL harmonic</w:t>
            </w:r>
          </w:p>
        </w:tc>
        <w:tc>
          <w:tcPr>
            <w:tcW w:w="652" w:type="dxa"/>
          </w:tcPr>
          <w:p w14:paraId="36E4CADC" w14:textId="64D2F9A4" w:rsidR="00233BF5" w:rsidRDefault="00233BF5" w:rsidP="00A10250">
            <w:proofErr w:type="spellStart"/>
            <w:r w:rsidRPr="00A1115A">
              <w:t>Δ</w:t>
            </w:r>
            <w:proofErr w:type="gramStart"/>
            <w:r w:rsidRPr="00A1115A">
              <w:t>T</w:t>
            </w:r>
            <w:r w:rsidRPr="00A1115A">
              <w:rPr>
                <w:vertAlign w:val="subscript"/>
              </w:rPr>
              <w:t>IB,c</w:t>
            </w:r>
            <w:proofErr w:type="spellEnd"/>
            <w:proofErr w:type="gramEnd"/>
          </w:p>
        </w:tc>
      </w:tr>
      <w:tr w:rsidR="00233BF5" w14:paraId="4E274B0C" w14:textId="0247375D" w:rsidTr="00886FF3">
        <w:tc>
          <w:tcPr>
            <w:tcW w:w="1523" w:type="dxa"/>
          </w:tcPr>
          <w:p w14:paraId="5D2EE45B" w14:textId="146B1AC0" w:rsidR="00233BF5" w:rsidRDefault="00233BF5" w:rsidP="003F0BDA">
            <w:r>
              <w:t>CA_n34-n79</w:t>
            </w:r>
            <w:r w:rsidR="00D078DD" w:rsidRPr="00D078DD">
              <w:rPr>
                <w:vertAlign w:val="superscript"/>
              </w:rPr>
              <w:t>1</w:t>
            </w:r>
          </w:p>
        </w:tc>
        <w:tc>
          <w:tcPr>
            <w:tcW w:w="692" w:type="dxa"/>
          </w:tcPr>
          <w:p w14:paraId="594D0C27" w14:textId="1B05E5B9" w:rsidR="00233BF5" w:rsidRDefault="00233BF5" w:rsidP="00A10250">
            <w:pPr>
              <w:jc w:val="center"/>
            </w:pPr>
            <w:r>
              <w:t>x</w:t>
            </w:r>
          </w:p>
        </w:tc>
        <w:tc>
          <w:tcPr>
            <w:tcW w:w="1806" w:type="dxa"/>
          </w:tcPr>
          <w:p w14:paraId="6AFB4DE6" w14:textId="0AB4E8A1" w:rsidR="00233BF5" w:rsidRDefault="00233BF5" w:rsidP="00A10250">
            <w:pPr>
              <w:jc w:val="center"/>
            </w:pPr>
            <w:r>
              <w:t>-</w:t>
            </w:r>
          </w:p>
        </w:tc>
        <w:tc>
          <w:tcPr>
            <w:tcW w:w="2504" w:type="dxa"/>
          </w:tcPr>
          <w:p w14:paraId="45E85E66" w14:textId="10D26758" w:rsidR="00233BF5" w:rsidRDefault="00233BF5" w:rsidP="00A10250">
            <w:pPr>
              <w:jc w:val="center"/>
            </w:pPr>
            <w:r>
              <w:t>-</w:t>
            </w:r>
          </w:p>
        </w:tc>
        <w:tc>
          <w:tcPr>
            <w:tcW w:w="1839" w:type="dxa"/>
          </w:tcPr>
          <w:p w14:paraId="7E7A53FB" w14:textId="69A27CC2" w:rsidR="00233BF5" w:rsidRDefault="00233BF5" w:rsidP="00A10250">
            <w:pPr>
              <w:jc w:val="center"/>
            </w:pPr>
            <w:r>
              <w:t>-</w:t>
            </w:r>
          </w:p>
        </w:tc>
        <w:tc>
          <w:tcPr>
            <w:tcW w:w="652" w:type="dxa"/>
          </w:tcPr>
          <w:p w14:paraId="01238B4F" w14:textId="0CBFEE7C" w:rsidR="00233BF5" w:rsidRDefault="00233BF5" w:rsidP="00A10250">
            <w:pPr>
              <w:jc w:val="center"/>
            </w:pPr>
            <w:r>
              <w:t>x</w:t>
            </w:r>
          </w:p>
        </w:tc>
      </w:tr>
      <w:tr w:rsidR="00233BF5" w14:paraId="3661D0CB" w14:textId="4BA402BC" w:rsidTr="00886FF3">
        <w:trPr>
          <w:trHeight w:val="247"/>
        </w:trPr>
        <w:tc>
          <w:tcPr>
            <w:tcW w:w="1523" w:type="dxa"/>
          </w:tcPr>
          <w:p w14:paraId="5476EB91" w14:textId="314518E0" w:rsidR="00233BF5" w:rsidRDefault="00233BF5" w:rsidP="003F0BDA">
            <w:r>
              <w:t>CA_n38-n78</w:t>
            </w:r>
            <w:r w:rsidR="00D078DD" w:rsidRPr="00D078DD">
              <w:rPr>
                <w:vertAlign w:val="superscript"/>
              </w:rPr>
              <w:t>1</w:t>
            </w:r>
          </w:p>
        </w:tc>
        <w:tc>
          <w:tcPr>
            <w:tcW w:w="692" w:type="dxa"/>
          </w:tcPr>
          <w:p w14:paraId="2D4495E1" w14:textId="667C219E" w:rsidR="00233BF5" w:rsidRDefault="00A7449F" w:rsidP="00A10250">
            <w:pPr>
              <w:jc w:val="center"/>
            </w:pPr>
            <w:r>
              <w:t>x</w:t>
            </w:r>
          </w:p>
        </w:tc>
        <w:tc>
          <w:tcPr>
            <w:tcW w:w="1806" w:type="dxa"/>
          </w:tcPr>
          <w:p w14:paraId="7137FC34" w14:textId="7BD81FB0" w:rsidR="00233BF5" w:rsidRDefault="00233BF5" w:rsidP="00A10250">
            <w:pPr>
              <w:jc w:val="center"/>
            </w:pPr>
            <w:r>
              <w:t>x (ACLR-9)</w:t>
            </w:r>
          </w:p>
        </w:tc>
        <w:tc>
          <w:tcPr>
            <w:tcW w:w="2504" w:type="dxa"/>
          </w:tcPr>
          <w:p w14:paraId="0BD351A0" w14:textId="727FD05D" w:rsidR="00233BF5" w:rsidRDefault="00233BF5" w:rsidP="00A10250">
            <w:pPr>
              <w:jc w:val="center"/>
            </w:pPr>
            <w:r>
              <w:t>-</w:t>
            </w:r>
          </w:p>
        </w:tc>
        <w:tc>
          <w:tcPr>
            <w:tcW w:w="1839" w:type="dxa"/>
          </w:tcPr>
          <w:p w14:paraId="44EF2EFB" w14:textId="4D18DC80" w:rsidR="00233BF5" w:rsidRDefault="00233BF5" w:rsidP="00A10250">
            <w:pPr>
              <w:jc w:val="center"/>
            </w:pPr>
            <w:r>
              <w:t>-</w:t>
            </w:r>
          </w:p>
        </w:tc>
        <w:tc>
          <w:tcPr>
            <w:tcW w:w="652" w:type="dxa"/>
          </w:tcPr>
          <w:p w14:paraId="6E09B723" w14:textId="40E32E83" w:rsidR="00233BF5" w:rsidRDefault="00A7449F" w:rsidP="00A10250">
            <w:pPr>
              <w:jc w:val="center"/>
            </w:pPr>
            <w:r>
              <w:t>x</w:t>
            </w:r>
          </w:p>
        </w:tc>
      </w:tr>
      <w:tr w:rsidR="00233BF5" w14:paraId="76BE2006" w14:textId="05C3A671" w:rsidTr="00886FF3">
        <w:tc>
          <w:tcPr>
            <w:tcW w:w="1523" w:type="dxa"/>
          </w:tcPr>
          <w:p w14:paraId="6193DB21" w14:textId="42D8210B" w:rsidR="00233BF5" w:rsidRDefault="00233BF5" w:rsidP="00A10250">
            <w:r>
              <w:t>CA_n38-n79</w:t>
            </w:r>
            <w:r w:rsidR="00D078DD" w:rsidRPr="00D078DD">
              <w:rPr>
                <w:vertAlign w:val="superscript"/>
              </w:rPr>
              <w:t>1</w:t>
            </w:r>
          </w:p>
        </w:tc>
        <w:tc>
          <w:tcPr>
            <w:tcW w:w="692" w:type="dxa"/>
          </w:tcPr>
          <w:p w14:paraId="3A5CC13C" w14:textId="01CA68A6" w:rsidR="00233BF5" w:rsidRDefault="00A7449F" w:rsidP="00A10250">
            <w:pPr>
              <w:jc w:val="center"/>
            </w:pPr>
            <w:r>
              <w:t>-</w:t>
            </w:r>
          </w:p>
        </w:tc>
        <w:tc>
          <w:tcPr>
            <w:tcW w:w="1806" w:type="dxa"/>
          </w:tcPr>
          <w:p w14:paraId="004A6399" w14:textId="3B36A4CB" w:rsidR="00233BF5" w:rsidRDefault="00233BF5" w:rsidP="00A10250">
            <w:pPr>
              <w:jc w:val="center"/>
            </w:pPr>
            <w:r>
              <w:t>-</w:t>
            </w:r>
          </w:p>
        </w:tc>
        <w:tc>
          <w:tcPr>
            <w:tcW w:w="2504" w:type="dxa"/>
          </w:tcPr>
          <w:p w14:paraId="40DB998E" w14:textId="1541904C" w:rsidR="00233BF5" w:rsidRDefault="00233BF5" w:rsidP="00A10250">
            <w:pPr>
              <w:jc w:val="center"/>
            </w:pPr>
            <w:r>
              <w:t>-</w:t>
            </w:r>
          </w:p>
        </w:tc>
        <w:tc>
          <w:tcPr>
            <w:tcW w:w="1839" w:type="dxa"/>
          </w:tcPr>
          <w:p w14:paraId="439EC689" w14:textId="0F497001" w:rsidR="00233BF5" w:rsidRDefault="00233BF5" w:rsidP="00A10250">
            <w:pPr>
              <w:jc w:val="center"/>
            </w:pPr>
            <w:r>
              <w:t>-</w:t>
            </w:r>
          </w:p>
        </w:tc>
        <w:tc>
          <w:tcPr>
            <w:tcW w:w="652" w:type="dxa"/>
          </w:tcPr>
          <w:p w14:paraId="3DD4DFBE" w14:textId="20DE4B50" w:rsidR="00233BF5" w:rsidRDefault="00A7449F" w:rsidP="00A10250">
            <w:pPr>
              <w:jc w:val="center"/>
            </w:pPr>
            <w:r>
              <w:t>x</w:t>
            </w:r>
          </w:p>
        </w:tc>
      </w:tr>
      <w:tr w:rsidR="00233BF5" w14:paraId="3910FA0D" w14:textId="2A9859AF" w:rsidTr="003F0BDA">
        <w:trPr>
          <w:trHeight w:val="189"/>
        </w:trPr>
        <w:tc>
          <w:tcPr>
            <w:tcW w:w="1523" w:type="dxa"/>
          </w:tcPr>
          <w:p w14:paraId="76DF7B84" w14:textId="78786A66" w:rsidR="00233BF5" w:rsidRDefault="00233BF5" w:rsidP="003F0BDA">
            <w:r>
              <w:t>CA_n39-n79</w:t>
            </w:r>
            <w:r w:rsidR="00D078DD" w:rsidRPr="00D078DD">
              <w:rPr>
                <w:vertAlign w:val="superscript"/>
              </w:rPr>
              <w:t>1</w:t>
            </w:r>
          </w:p>
        </w:tc>
        <w:tc>
          <w:tcPr>
            <w:tcW w:w="692" w:type="dxa"/>
          </w:tcPr>
          <w:p w14:paraId="7AE4B32E" w14:textId="635B6130" w:rsidR="00233BF5" w:rsidRDefault="00C14A52" w:rsidP="00A10250">
            <w:pPr>
              <w:jc w:val="center"/>
            </w:pPr>
            <w:r>
              <w:t>x</w:t>
            </w:r>
          </w:p>
        </w:tc>
        <w:tc>
          <w:tcPr>
            <w:tcW w:w="1806" w:type="dxa"/>
          </w:tcPr>
          <w:p w14:paraId="7692622C" w14:textId="136DEB33" w:rsidR="00233BF5" w:rsidRDefault="00233BF5" w:rsidP="00A10250">
            <w:pPr>
              <w:jc w:val="center"/>
            </w:pPr>
            <w:r>
              <w:t>-</w:t>
            </w:r>
          </w:p>
        </w:tc>
        <w:tc>
          <w:tcPr>
            <w:tcW w:w="2504" w:type="dxa"/>
          </w:tcPr>
          <w:p w14:paraId="68CD2F7D" w14:textId="6A905852" w:rsidR="00233BF5" w:rsidRDefault="00233BF5" w:rsidP="00A10250">
            <w:pPr>
              <w:jc w:val="center"/>
            </w:pPr>
            <w:r>
              <w:t>-</w:t>
            </w:r>
          </w:p>
        </w:tc>
        <w:tc>
          <w:tcPr>
            <w:tcW w:w="1839" w:type="dxa"/>
          </w:tcPr>
          <w:p w14:paraId="22A3B1D8" w14:textId="3E9930D6" w:rsidR="00233BF5" w:rsidRDefault="00233BF5" w:rsidP="00A10250">
            <w:pPr>
              <w:jc w:val="center"/>
            </w:pPr>
            <w:r>
              <w:t>-</w:t>
            </w:r>
          </w:p>
        </w:tc>
        <w:tc>
          <w:tcPr>
            <w:tcW w:w="652" w:type="dxa"/>
          </w:tcPr>
          <w:p w14:paraId="31B56A5D" w14:textId="43AC662C" w:rsidR="00233BF5" w:rsidRDefault="00C14A52" w:rsidP="00A10250">
            <w:pPr>
              <w:jc w:val="center"/>
            </w:pPr>
            <w:r>
              <w:t>x</w:t>
            </w:r>
          </w:p>
        </w:tc>
      </w:tr>
      <w:tr w:rsidR="00233BF5" w14:paraId="4F1C477F" w14:textId="17BE38D2" w:rsidTr="00886FF3">
        <w:tc>
          <w:tcPr>
            <w:tcW w:w="1523" w:type="dxa"/>
          </w:tcPr>
          <w:p w14:paraId="5B55962B" w14:textId="3E96CF3B" w:rsidR="00233BF5" w:rsidRDefault="00233BF5" w:rsidP="003F0BDA">
            <w:r>
              <w:t>CA_n40-n77</w:t>
            </w:r>
            <w:r w:rsidR="00D078DD" w:rsidRPr="00D078DD">
              <w:rPr>
                <w:vertAlign w:val="superscript"/>
              </w:rPr>
              <w:t>1</w:t>
            </w:r>
          </w:p>
        </w:tc>
        <w:tc>
          <w:tcPr>
            <w:tcW w:w="692" w:type="dxa"/>
          </w:tcPr>
          <w:p w14:paraId="453BE14F" w14:textId="4B781DE4" w:rsidR="00233BF5" w:rsidRDefault="00C14A52" w:rsidP="00A10250">
            <w:pPr>
              <w:jc w:val="center"/>
            </w:pPr>
            <w:r>
              <w:t>x</w:t>
            </w:r>
          </w:p>
        </w:tc>
        <w:tc>
          <w:tcPr>
            <w:tcW w:w="1806" w:type="dxa"/>
          </w:tcPr>
          <w:p w14:paraId="7D6EDA77" w14:textId="32BAD9A2" w:rsidR="00233BF5" w:rsidRDefault="00233BF5" w:rsidP="00A10250">
            <w:pPr>
              <w:jc w:val="center"/>
            </w:pPr>
            <w:r>
              <w:t>x (ACLR-12)</w:t>
            </w:r>
          </w:p>
        </w:tc>
        <w:tc>
          <w:tcPr>
            <w:tcW w:w="2504" w:type="dxa"/>
          </w:tcPr>
          <w:p w14:paraId="20C0082F" w14:textId="41C3618A" w:rsidR="00233BF5" w:rsidRDefault="00233BF5" w:rsidP="00A10250">
            <w:pPr>
              <w:jc w:val="center"/>
            </w:pPr>
            <w:r>
              <w:t>x (UL3/DL2)</w:t>
            </w:r>
          </w:p>
        </w:tc>
        <w:tc>
          <w:tcPr>
            <w:tcW w:w="1839" w:type="dxa"/>
          </w:tcPr>
          <w:p w14:paraId="0206BDC8" w14:textId="79C02722" w:rsidR="00233BF5" w:rsidRDefault="00233BF5" w:rsidP="00A10250">
            <w:pPr>
              <w:jc w:val="center"/>
            </w:pPr>
            <w:r>
              <w:t>-</w:t>
            </w:r>
          </w:p>
        </w:tc>
        <w:tc>
          <w:tcPr>
            <w:tcW w:w="652" w:type="dxa"/>
          </w:tcPr>
          <w:p w14:paraId="77968B41" w14:textId="5A1F8DE4" w:rsidR="00233BF5" w:rsidRDefault="00C14A52" w:rsidP="00A10250">
            <w:pPr>
              <w:jc w:val="center"/>
            </w:pPr>
            <w:r>
              <w:t>x</w:t>
            </w:r>
          </w:p>
        </w:tc>
      </w:tr>
      <w:tr w:rsidR="00233BF5" w14:paraId="31E08DC3" w14:textId="65693AF1" w:rsidTr="00886FF3">
        <w:tc>
          <w:tcPr>
            <w:tcW w:w="1523" w:type="dxa"/>
          </w:tcPr>
          <w:p w14:paraId="0AEFB2F9" w14:textId="3A98CDCB" w:rsidR="00233BF5" w:rsidRDefault="00233BF5" w:rsidP="003F0BDA">
            <w:r>
              <w:t>CA_n40-n78</w:t>
            </w:r>
            <w:r w:rsidR="00D078DD" w:rsidRPr="00D078DD">
              <w:rPr>
                <w:vertAlign w:val="superscript"/>
              </w:rPr>
              <w:t>1</w:t>
            </w:r>
          </w:p>
        </w:tc>
        <w:tc>
          <w:tcPr>
            <w:tcW w:w="692" w:type="dxa"/>
          </w:tcPr>
          <w:p w14:paraId="0F8A9F97" w14:textId="389A44CF" w:rsidR="00233BF5" w:rsidRDefault="00C14A52" w:rsidP="00A10250">
            <w:pPr>
              <w:jc w:val="center"/>
            </w:pPr>
            <w:r>
              <w:t>x</w:t>
            </w:r>
          </w:p>
        </w:tc>
        <w:tc>
          <w:tcPr>
            <w:tcW w:w="1806" w:type="dxa"/>
          </w:tcPr>
          <w:p w14:paraId="28B1BA26" w14:textId="253F7C27" w:rsidR="00233BF5" w:rsidRDefault="00233BF5" w:rsidP="00A10250">
            <w:pPr>
              <w:jc w:val="center"/>
            </w:pPr>
            <w:r>
              <w:t>x (ACLR-12)</w:t>
            </w:r>
          </w:p>
        </w:tc>
        <w:tc>
          <w:tcPr>
            <w:tcW w:w="2504" w:type="dxa"/>
          </w:tcPr>
          <w:p w14:paraId="453F066A" w14:textId="42285081" w:rsidR="00233BF5" w:rsidRDefault="00233BF5" w:rsidP="00A10250">
            <w:pPr>
              <w:jc w:val="center"/>
            </w:pPr>
            <w:r>
              <w:t>x (UL3/DL2)</w:t>
            </w:r>
          </w:p>
        </w:tc>
        <w:tc>
          <w:tcPr>
            <w:tcW w:w="1839" w:type="dxa"/>
          </w:tcPr>
          <w:p w14:paraId="1DE5FCB5" w14:textId="78017E37" w:rsidR="00233BF5" w:rsidRDefault="00233BF5" w:rsidP="00A10250">
            <w:pPr>
              <w:jc w:val="center"/>
            </w:pPr>
            <w:r>
              <w:t>-</w:t>
            </w:r>
          </w:p>
        </w:tc>
        <w:tc>
          <w:tcPr>
            <w:tcW w:w="652" w:type="dxa"/>
          </w:tcPr>
          <w:p w14:paraId="110712FC" w14:textId="07934A69" w:rsidR="00233BF5" w:rsidRDefault="00C14A52" w:rsidP="00A10250">
            <w:pPr>
              <w:jc w:val="center"/>
            </w:pPr>
            <w:r>
              <w:t>x</w:t>
            </w:r>
          </w:p>
        </w:tc>
      </w:tr>
      <w:tr w:rsidR="00233BF5" w14:paraId="44EB4278" w14:textId="57700272" w:rsidTr="00886FF3">
        <w:tc>
          <w:tcPr>
            <w:tcW w:w="1523" w:type="dxa"/>
          </w:tcPr>
          <w:p w14:paraId="31093DE9" w14:textId="131BC9E7" w:rsidR="00233BF5" w:rsidRDefault="00233BF5" w:rsidP="00A10250">
            <w:r>
              <w:t>CA_n40-n79</w:t>
            </w:r>
            <w:r w:rsidR="00D078DD" w:rsidRPr="00D078DD">
              <w:rPr>
                <w:vertAlign w:val="superscript"/>
              </w:rPr>
              <w:t>1</w:t>
            </w:r>
          </w:p>
        </w:tc>
        <w:tc>
          <w:tcPr>
            <w:tcW w:w="692" w:type="dxa"/>
          </w:tcPr>
          <w:p w14:paraId="61DD46D5" w14:textId="114E888D" w:rsidR="00233BF5" w:rsidRDefault="00C14A52" w:rsidP="00A10250">
            <w:pPr>
              <w:jc w:val="center"/>
            </w:pPr>
            <w:r>
              <w:t>x</w:t>
            </w:r>
          </w:p>
        </w:tc>
        <w:tc>
          <w:tcPr>
            <w:tcW w:w="1806" w:type="dxa"/>
          </w:tcPr>
          <w:p w14:paraId="4A98F1E7" w14:textId="541918E7" w:rsidR="00233BF5" w:rsidRDefault="00233BF5" w:rsidP="00A10250">
            <w:pPr>
              <w:jc w:val="center"/>
            </w:pPr>
            <w:r>
              <w:t>-</w:t>
            </w:r>
          </w:p>
        </w:tc>
        <w:tc>
          <w:tcPr>
            <w:tcW w:w="2504" w:type="dxa"/>
          </w:tcPr>
          <w:p w14:paraId="68851816" w14:textId="43DF5407" w:rsidR="00233BF5" w:rsidRPr="003F0BDA" w:rsidRDefault="003F0BDA" w:rsidP="003F0BDA">
            <w:pPr>
              <w:jc w:val="center"/>
            </w:pPr>
            <w:r>
              <w:rPr>
                <w:highlight w:val="red"/>
              </w:rPr>
              <w:t xml:space="preserve">- </w:t>
            </w:r>
            <w:r w:rsidR="00233BF5" w:rsidRPr="003F0BDA">
              <w:rPr>
                <w:highlight w:val="red"/>
              </w:rPr>
              <w:t>(UL1/DL2, UL2/DL1)</w:t>
            </w:r>
          </w:p>
        </w:tc>
        <w:tc>
          <w:tcPr>
            <w:tcW w:w="1839" w:type="dxa"/>
          </w:tcPr>
          <w:p w14:paraId="54F9F6C8" w14:textId="072ED1DD" w:rsidR="00233BF5" w:rsidRPr="003F0BDA" w:rsidRDefault="00233BF5" w:rsidP="003F0BDA">
            <w:pPr>
              <w:pStyle w:val="ListParagraph"/>
              <w:numPr>
                <w:ilvl w:val="0"/>
                <w:numId w:val="1"/>
              </w:numPr>
              <w:jc w:val="center"/>
              <w:rPr>
                <w:highlight w:val="red"/>
              </w:rPr>
            </w:pPr>
            <w:r w:rsidRPr="003F0BDA">
              <w:rPr>
                <w:highlight w:val="red"/>
              </w:rPr>
              <w:t>(UL2/DL1)</w:t>
            </w:r>
          </w:p>
        </w:tc>
        <w:tc>
          <w:tcPr>
            <w:tcW w:w="652" w:type="dxa"/>
          </w:tcPr>
          <w:p w14:paraId="7F1AB264" w14:textId="0CD94A6A" w:rsidR="00233BF5" w:rsidRPr="005F3FCA" w:rsidRDefault="00C14A52" w:rsidP="00A10250">
            <w:pPr>
              <w:jc w:val="center"/>
              <w:rPr>
                <w:highlight w:val="red"/>
              </w:rPr>
            </w:pPr>
            <w:r w:rsidRPr="00C14A52">
              <w:t>x</w:t>
            </w:r>
          </w:p>
        </w:tc>
      </w:tr>
      <w:tr w:rsidR="00233BF5" w14:paraId="7CB15C4C" w14:textId="3E3AA482" w:rsidTr="00886FF3">
        <w:tc>
          <w:tcPr>
            <w:tcW w:w="1523" w:type="dxa"/>
          </w:tcPr>
          <w:p w14:paraId="18EF0D8A" w14:textId="2C1D5EA3" w:rsidR="00233BF5" w:rsidRDefault="00233BF5" w:rsidP="00A10250">
            <w:r>
              <w:t>CA_n41-n48</w:t>
            </w:r>
            <w:r w:rsidR="00D078DD" w:rsidRPr="00D078DD">
              <w:rPr>
                <w:vertAlign w:val="superscript"/>
              </w:rPr>
              <w:t>1</w:t>
            </w:r>
          </w:p>
        </w:tc>
        <w:tc>
          <w:tcPr>
            <w:tcW w:w="692" w:type="dxa"/>
          </w:tcPr>
          <w:p w14:paraId="1136AC86" w14:textId="63AE2845" w:rsidR="00233BF5" w:rsidRDefault="008362B1" w:rsidP="00A10250">
            <w:pPr>
              <w:jc w:val="center"/>
            </w:pPr>
            <w:r>
              <w:t>x</w:t>
            </w:r>
          </w:p>
        </w:tc>
        <w:tc>
          <w:tcPr>
            <w:tcW w:w="1806" w:type="dxa"/>
          </w:tcPr>
          <w:p w14:paraId="25E73908" w14:textId="00F34F52" w:rsidR="00233BF5" w:rsidRDefault="00233BF5" w:rsidP="00A10250">
            <w:pPr>
              <w:jc w:val="center"/>
            </w:pPr>
            <w:r>
              <w:t>x (ACLR-11)</w:t>
            </w:r>
          </w:p>
        </w:tc>
        <w:tc>
          <w:tcPr>
            <w:tcW w:w="2504" w:type="dxa"/>
          </w:tcPr>
          <w:p w14:paraId="3283AFD7" w14:textId="7A8EC772" w:rsidR="00233BF5" w:rsidRDefault="00233BF5" w:rsidP="00A10250">
            <w:pPr>
              <w:jc w:val="center"/>
            </w:pPr>
            <w:r>
              <w:t>-</w:t>
            </w:r>
          </w:p>
        </w:tc>
        <w:tc>
          <w:tcPr>
            <w:tcW w:w="1839" w:type="dxa"/>
          </w:tcPr>
          <w:p w14:paraId="00FD8CF9" w14:textId="3FF78D8E" w:rsidR="00233BF5" w:rsidRDefault="00233BF5" w:rsidP="00A10250">
            <w:pPr>
              <w:jc w:val="center"/>
            </w:pPr>
            <w:r>
              <w:t>-</w:t>
            </w:r>
          </w:p>
        </w:tc>
        <w:tc>
          <w:tcPr>
            <w:tcW w:w="652" w:type="dxa"/>
          </w:tcPr>
          <w:p w14:paraId="6AC5E491" w14:textId="2B4BC605" w:rsidR="00233BF5" w:rsidRDefault="008362B1" w:rsidP="00A10250">
            <w:pPr>
              <w:jc w:val="center"/>
            </w:pPr>
            <w:r>
              <w:t>x</w:t>
            </w:r>
          </w:p>
        </w:tc>
      </w:tr>
      <w:tr w:rsidR="00233BF5" w14:paraId="37F7073D" w14:textId="44DE8A9B" w:rsidTr="00886FF3">
        <w:tc>
          <w:tcPr>
            <w:tcW w:w="1523" w:type="dxa"/>
          </w:tcPr>
          <w:p w14:paraId="5EB258C9" w14:textId="7DC46422" w:rsidR="00233BF5" w:rsidRDefault="00233BF5" w:rsidP="00A10250">
            <w:r>
              <w:t>CA_n41-n50</w:t>
            </w:r>
            <w:r w:rsidR="00D078DD" w:rsidRPr="00D078DD">
              <w:rPr>
                <w:vertAlign w:val="superscript"/>
              </w:rPr>
              <w:t>1</w:t>
            </w:r>
          </w:p>
        </w:tc>
        <w:tc>
          <w:tcPr>
            <w:tcW w:w="692" w:type="dxa"/>
          </w:tcPr>
          <w:p w14:paraId="06E2833D" w14:textId="14F87753" w:rsidR="00233BF5" w:rsidRPr="008362B1" w:rsidRDefault="008362B1" w:rsidP="008362B1">
            <w:pPr>
              <w:jc w:val="center"/>
              <w:rPr>
                <w:highlight w:val="red"/>
              </w:rPr>
            </w:pPr>
            <w:r w:rsidRPr="008362B1">
              <w:t>x</w:t>
            </w:r>
          </w:p>
        </w:tc>
        <w:tc>
          <w:tcPr>
            <w:tcW w:w="1806" w:type="dxa"/>
          </w:tcPr>
          <w:p w14:paraId="7B050B88" w14:textId="77FD4853" w:rsidR="00233BF5" w:rsidRPr="003F0BDA" w:rsidRDefault="003F0BDA" w:rsidP="003F0BDA">
            <w:pPr>
              <w:jc w:val="center"/>
              <w:rPr>
                <w:highlight w:val="red"/>
              </w:rPr>
            </w:pPr>
            <w:r>
              <w:rPr>
                <w:highlight w:val="red"/>
              </w:rPr>
              <w:t xml:space="preserve">- </w:t>
            </w:r>
            <w:r w:rsidR="00233BF5" w:rsidRPr="003F0BDA">
              <w:rPr>
                <w:highlight w:val="red"/>
              </w:rPr>
              <w:t>(ACLR-10)</w:t>
            </w:r>
          </w:p>
        </w:tc>
        <w:tc>
          <w:tcPr>
            <w:tcW w:w="2504" w:type="dxa"/>
          </w:tcPr>
          <w:p w14:paraId="0B984B8F" w14:textId="4B8A169A" w:rsidR="00233BF5" w:rsidRDefault="00233BF5" w:rsidP="00A10250">
            <w:pPr>
              <w:jc w:val="center"/>
            </w:pPr>
            <w:r>
              <w:t>-</w:t>
            </w:r>
          </w:p>
        </w:tc>
        <w:tc>
          <w:tcPr>
            <w:tcW w:w="1839" w:type="dxa"/>
          </w:tcPr>
          <w:p w14:paraId="6C9756D5" w14:textId="0A1E4A5E" w:rsidR="00233BF5" w:rsidRDefault="00233BF5" w:rsidP="00A10250">
            <w:pPr>
              <w:jc w:val="center"/>
            </w:pPr>
            <w:r>
              <w:t>-</w:t>
            </w:r>
          </w:p>
        </w:tc>
        <w:tc>
          <w:tcPr>
            <w:tcW w:w="652" w:type="dxa"/>
          </w:tcPr>
          <w:p w14:paraId="287846EF" w14:textId="30ED25FB" w:rsidR="00233BF5" w:rsidRDefault="008362B1" w:rsidP="00A10250">
            <w:pPr>
              <w:jc w:val="center"/>
            </w:pPr>
            <w:r>
              <w:t>x</w:t>
            </w:r>
          </w:p>
        </w:tc>
      </w:tr>
      <w:tr w:rsidR="00233BF5" w14:paraId="74A9382D" w14:textId="29460482" w:rsidTr="00886FF3">
        <w:tc>
          <w:tcPr>
            <w:tcW w:w="1523" w:type="dxa"/>
          </w:tcPr>
          <w:p w14:paraId="6FA67443" w14:textId="72427325" w:rsidR="00233BF5" w:rsidRDefault="00233BF5" w:rsidP="00A10250">
            <w:r>
              <w:t>CA_n41-n77</w:t>
            </w:r>
            <w:r w:rsidR="00D078DD" w:rsidRPr="00D078DD">
              <w:rPr>
                <w:vertAlign w:val="superscript"/>
              </w:rPr>
              <w:t>1</w:t>
            </w:r>
          </w:p>
        </w:tc>
        <w:tc>
          <w:tcPr>
            <w:tcW w:w="692" w:type="dxa"/>
          </w:tcPr>
          <w:p w14:paraId="0D384FCA" w14:textId="131A338B" w:rsidR="00233BF5" w:rsidRDefault="008362B1" w:rsidP="00A10250">
            <w:pPr>
              <w:jc w:val="center"/>
            </w:pPr>
            <w:r>
              <w:t>x</w:t>
            </w:r>
          </w:p>
        </w:tc>
        <w:tc>
          <w:tcPr>
            <w:tcW w:w="1806" w:type="dxa"/>
          </w:tcPr>
          <w:p w14:paraId="5FC717C3" w14:textId="3AD15F0D" w:rsidR="00233BF5" w:rsidRDefault="00233BF5" w:rsidP="00A10250">
            <w:pPr>
              <w:jc w:val="center"/>
            </w:pPr>
            <w:r>
              <w:t>x (ACLR-8)</w:t>
            </w:r>
          </w:p>
        </w:tc>
        <w:tc>
          <w:tcPr>
            <w:tcW w:w="2504" w:type="dxa"/>
          </w:tcPr>
          <w:p w14:paraId="73E7838E" w14:textId="1E082E21" w:rsidR="00233BF5" w:rsidRDefault="00233BF5" w:rsidP="00A10250">
            <w:pPr>
              <w:jc w:val="center"/>
            </w:pPr>
            <w:r>
              <w:t>x (UL3/DL3, UL2/DL3)</w:t>
            </w:r>
          </w:p>
        </w:tc>
        <w:tc>
          <w:tcPr>
            <w:tcW w:w="1839" w:type="dxa"/>
          </w:tcPr>
          <w:p w14:paraId="13AED81F" w14:textId="3ADE7AB6" w:rsidR="00233BF5" w:rsidRDefault="00233BF5" w:rsidP="00A10250">
            <w:pPr>
              <w:jc w:val="center"/>
            </w:pPr>
            <w:r>
              <w:t>-</w:t>
            </w:r>
          </w:p>
        </w:tc>
        <w:tc>
          <w:tcPr>
            <w:tcW w:w="652" w:type="dxa"/>
          </w:tcPr>
          <w:p w14:paraId="7E27C637" w14:textId="14D6E4F4" w:rsidR="00233BF5" w:rsidRDefault="008362B1" w:rsidP="00A10250">
            <w:pPr>
              <w:jc w:val="center"/>
            </w:pPr>
            <w:r>
              <w:t>x</w:t>
            </w:r>
          </w:p>
        </w:tc>
      </w:tr>
      <w:tr w:rsidR="00233BF5" w14:paraId="3D01DE65" w14:textId="56EC27C3" w:rsidTr="00886FF3">
        <w:tc>
          <w:tcPr>
            <w:tcW w:w="1523" w:type="dxa"/>
          </w:tcPr>
          <w:p w14:paraId="47451C46" w14:textId="7A4849F3" w:rsidR="00233BF5" w:rsidRDefault="00233BF5" w:rsidP="005F3FCA">
            <w:r>
              <w:t>CA_n41-n78</w:t>
            </w:r>
            <w:r w:rsidR="00D078DD" w:rsidRPr="00D078DD">
              <w:rPr>
                <w:vertAlign w:val="superscript"/>
              </w:rPr>
              <w:t>1</w:t>
            </w:r>
          </w:p>
        </w:tc>
        <w:tc>
          <w:tcPr>
            <w:tcW w:w="692" w:type="dxa"/>
          </w:tcPr>
          <w:p w14:paraId="410B929C" w14:textId="6F38193C" w:rsidR="00233BF5" w:rsidRDefault="008362B1" w:rsidP="005F3FCA">
            <w:pPr>
              <w:jc w:val="center"/>
            </w:pPr>
            <w:r>
              <w:t>x</w:t>
            </w:r>
          </w:p>
        </w:tc>
        <w:tc>
          <w:tcPr>
            <w:tcW w:w="1806" w:type="dxa"/>
          </w:tcPr>
          <w:p w14:paraId="415A7D93" w14:textId="4459B899" w:rsidR="00233BF5" w:rsidRDefault="00233BF5" w:rsidP="005F3FCA">
            <w:pPr>
              <w:jc w:val="center"/>
            </w:pPr>
            <w:r>
              <w:t>x (ACLR-8)</w:t>
            </w:r>
          </w:p>
        </w:tc>
        <w:tc>
          <w:tcPr>
            <w:tcW w:w="2504" w:type="dxa"/>
          </w:tcPr>
          <w:p w14:paraId="47904991" w14:textId="41D3C9A7" w:rsidR="00233BF5" w:rsidRDefault="00233BF5" w:rsidP="005F3FCA">
            <w:pPr>
              <w:jc w:val="center"/>
            </w:pPr>
            <w:r>
              <w:t>x (UL3/DL3, UL2/DL3)</w:t>
            </w:r>
          </w:p>
        </w:tc>
        <w:tc>
          <w:tcPr>
            <w:tcW w:w="1839" w:type="dxa"/>
          </w:tcPr>
          <w:p w14:paraId="05631F5D" w14:textId="74EBE488" w:rsidR="00233BF5" w:rsidRDefault="00233BF5" w:rsidP="005F3FCA">
            <w:pPr>
              <w:jc w:val="center"/>
            </w:pPr>
            <w:r>
              <w:t>-</w:t>
            </w:r>
          </w:p>
        </w:tc>
        <w:tc>
          <w:tcPr>
            <w:tcW w:w="652" w:type="dxa"/>
          </w:tcPr>
          <w:p w14:paraId="3CBE4060" w14:textId="562D0669" w:rsidR="00233BF5" w:rsidRDefault="008362B1" w:rsidP="005F3FCA">
            <w:pPr>
              <w:jc w:val="center"/>
            </w:pPr>
            <w:r>
              <w:t>x</w:t>
            </w:r>
          </w:p>
        </w:tc>
      </w:tr>
      <w:tr w:rsidR="00233BF5" w14:paraId="4C7A118F" w14:textId="69B8893A" w:rsidTr="00886FF3">
        <w:tc>
          <w:tcPr>
            <w:tcW w:w="1523" w:type="dxa"/>
          </w:tcPr>
          <w:p w14:paraId="0265233F" w14:textId="4249E4B1" w:rsidR="00233BF5" w:rsidRDefault="00233BF5" w:rsidP="005F3FCA">
            <w:r>
              <w:t>CA_n41-n79</w:t>
            </w:r>
            <w:r w:rsidR="00D078DD" w:rsidRPr="00D078DD">
              <w:rPr>
                <w:vertAlign w:val="superscript"/>
              </w:rPr>
              <w:t>1</w:t>
            </w:r>
          </w:p>
        </w:tc>
        <w:tc>
          <w:tcPr>
            <w:tcW w:w="692" w:type="dxa"/>
          </w:tcPr>
          <w:p w14:paraId="6132B95E" w14:textId="185BCE7A" w:rsidR="00233BF5" w:rsidRDefault="008362B1" w:rsidP="005F3FCA">
            <w:pPr>
              <w:jc w:val="center"/>
            </w:pPr>
            <w:r>
              <w:t>x</w:t>
            </w:r>
          </w:p>
        </w:tc>
        <w:tc>
          <w:tcPr>
            <w:tcW w:w="1806" w:type="dxa"/>
          </w:tcPr>
          <w:p w14:paraId="7D05DEBB" w14:textId="74043A05" w:rsidR="00233BF5" w:rsidRDefault="00233BF5" w:rsidP="005F3FCA">
            <w:pPr>
              <w:jc w:val="center"/>
            </w:pPr>
            <w:r>
              <w:t>-</w:t>
            </w:r>
          </w:p>
        </w:tc>
        <w:tc>
          <w:tcPr>
            <w:tcW w:w="2504" w:type="dxa"/>
          </w:tcPr>
          <w:p w14:paraId="653EAAA3" w14:textId="16B13468" w:rsidR="00233BF5" w:rsidRPr="007F6C13" w:rsidRDefault="00233BF5" w:rsidP="007F6C13">
            <w:pPr>
              <w:pStyle w:val="ListParagraph"/>
              <w:numPr>
                <w:ilvl w:val="0"/>
                <w:numId w:val="1"/>
              </w:numPr>
              <w:jc w:val="center"/>
            </w:pPr>
            <w:r w:rsidRPr="007F6C13">
              <w:rPr>
                <w:highlight w:val="red"/>
              </w:rPr>
              <w:t>(UL1/DL2)</w:t>
            </w:r>
          </w:p>
        </w:tc>
        <w:tc>
          <w:tcPr>
            <w:tcW w:w="1839" w:type="dxa"/>
          </w:tcPr>
          <w:p w14:paraId="302525FA" w14:textId="14540FFE" w:rsidR="00233BF5" w:rsidRPr="007F6C13" w:rsidRDefault="00233BF5" w:rsidP="007F6C13">
            <w:pPr>
              <w:pStyle w:val="ListParagraph"/>
              <w:numPr>
                <w:ilvl w:val="0"/>
                <w:numId w:val="1"/>
              </w:numPr>
              <w:jc w:val="center"/>
            </w:pPr>
            <w:r w:rsidRPr="007F6C13">
              <w:rPr>
                <w:highlight w:val="red"/>
              </w:rPr>
              <w:t>(UL2/DL1)</w:t>
            </w:r>
          </w:p>
        </w:tc>
        <w:tc>
          <w:tcPr>
            <w:tcW w:w="652" w:type="dxa"/>
          </w:tcPr>
          <w:p w14:paraId="6775548E" w14:textId="150CDA1E" w:rsidR="00233BF5" w:rsidRPr="005F3FCA" w:rsidRDefault="008362B1" w:rsidP="005F3FCA">
            <w:pPr>
              <w:jc w:val="center"/>
              <w:rPr>
                <w:highlight w:val="red"/>
              </w:rPr>
            </w:pPr>
            <w:r w:rsidRPr="008362B1">
              <w:t>x</w:t>
            </w:r>
          </w:p>
        </w:tc>
      </w:tr>
      <w:tr w:rsidR="00233BF5" w14:paraId="5225AC74" w14:textId="1B39A74D" w:rsidTr="00886FF3">
        <w:tc>
          <w:tcPr>
            <w:tcW w:w="1523" w:type="dxa"/>
          </w:tcPr>
          <w:p w14:paraId="3A949B47" w14:textId="27D7260E" w:rsidR="00233BF5" w:rsidRDefault="00233BF5" w:rsidP="005F3FCA">
            <w:r>
              <w:t>CA_n46-n48</w:t>
            </w:r>
            <w:r w:rsidR="00D078DD" w:rsidRPr="00D078DD">
              <w:rPr>
                <w:vertAlign w:val="superscript"/>
              </w:rPr>
              <w:t>1</w:t>
            </w:r>
          </w:p>
        </w:tc>
        <w:tc>
          <w:tcPr>
            <w:tcW w:w="692" w:type="dxa"/>
          </w:tcPr>
          <w:p w14:paraId="3E0BCD83" w14:textId="0FCD314D" w:rsidR="00233BF5" w:rsidRDefault="007F6C13" w:rsidP="005F3FCA">
            <w:pPr>
              <w:jc w:val="center"/>
            </w:pPr>
            <w:r>
              <w:t>x</w:t>
            </w:r>
          </w:p>
        </w:tc>
        <w:tc>
          <w:tcPr>
            <w:tcW w:w="1806" w:type="dxa"/>
          </w:tcPr>
          <w:p w14:paraId="7215C55C" w14:textId="71FE262F" w:rsidR="00233BF5" w:rsidRDefault="00233BF5" w:rsidP="005F3FCA">
            <w:pPr>
              <w:jc w:val="center"/>
            </w:pPr>
            <w:r>
              <w:t>x</w:t>
            </w:r>
          </w:p>
        </w:tc>
        <w:tc>
          <w:tcPr>
            <w:tcW w:w="2504" w:type="dxa"/>
          </w:tcPr>
          <w:p w14:paraId="48416111" w14:textId="64CE25D9" w:rsidR="00233BF5" w:rsidRDefault="00233BF5" w:rsidP="005F3FCA">
            <w:pPr>
              <w:jc w:val="center"/>
            </w:pPr>
            <w:r>
              <w:t>x (UL2/DL3)</w:t>
            </w:r>
          </w:p>
        </w:tc>
        <w:tc>
          <w:tcPr>
            <w:tcW w:w="1839" w:type="dxa"/>
          </w:tcPr>
          <w:p w14:paraId="0F35B2C1" w14:textId="538EDB5C" w:rsidR="00233BF5" w:rsidRDefault="00233BF5" w:rsidP="005F3FCA">
            <w:pPr>
              <w:jc w:val="center"/>
            </w:pPr>
            <w:r>
              <w:t>-</w:t>
            </w:r>
          </w:p>
        </w:tc>
        <w:tc>
          <w:tcPr>
            <w:tcW w:w="652" w:type="dxa"/>
          </w:tcPr>
          <w:p w14:paraId="0DD3F50A" w14:textId="4DE914A3" w:rsidR="00233BF5" w:rsidRDefault="007F6C13" w:rsidP="005F3FCA">
            <w:pPr>
              <w:jc w:val="center"/>
            </w:pPr>
            <w:r>
              <w:t>x</w:t>
            </w:r>
          </w:p>
        </w:tc>
      </w:tr>
      <w:tr w:rsidR="00233BF5" w14:paraId="388DD70C" w14:textId="176C3FBA" w:rsidTr="00886FF3">
        <w:tc>
          <w:tcPr>
            <w:tcW w:w="1523" w:type="dxa"/>
          </w:tcPr>
          <w:p w14:paraId="402E6586" w14:textId="03DBB311" w:rsidR="00233BF5" w:rsidRDefault="00233BF5" w:rsidP="005F3FCA">
            <w:r>
              <w:t>CA_n46-n77</w:t>
            </w:r>
            <w:r w:rsidR="00D078DD" w:rsidRPr="00D078DD">
              <w:rPr>
                <w:vertAlign w:val="superscript"/>
              </w:rPr>
              <w:t>1</w:t>
            </w:r>
          </w:p>
        </w:tc>
        <w:tc>
          <w:tcPr>
            <w:tcW w:w="692" w:type="dxa"/>
          </w:tcPr>
          <w:p w14:paraId="2A5B5F87" w14:textId="01C99DDD" w:rsidR="00233BF5" w:rsidRDefault="007F6C13" w:rsidP="005F3FCA">
            <w:pPr>
              <w:jc w:val="center"/>
            </w:pPr>
            <w:r>
              <w:t>x</w:t>
            </w:r>
          </w:p>
        </w:tc>
        <w:tc>
          <w:tcPr>
            <w:tcW w:w="1806" w:type="dxa"/>
          </w:tcPr>
          <w:p w14:paraId="4EF99720" w14:textId="65D7FEEB" w:rsidR="00233BF5" w:rsidRDefault="00233BF5" w:rsidP="005F3FCA">
            <w:pPr>
              <w:jc w:val="center"/>
            </w:pPr>
            <w:r>
              <w:t>x</w:t>
            </w:r>
          </w:p>
        </w:tc>
        <w:tc>
          <w:tcPr>
            <w:tcW w:w="2504" w:type="dxa"/>
          </w:tcPr>
          <w:p w14:paraId="58279179" w14:textId="442A68B4" w:rsidR="00233BF5" w:rsidRDefault="00233BF5" w:rsidP="005F3FCA">
            <w:pPr>
              <w:jc w:val="center"/>
            </w:pPr>
            <w:r>
              <w:t>x (UL2/DL3)</w:t>
            </w:r>
          </w:p>
        </w:tc>
        <w:tc>
          <w:tcPr>
            <w:tcW w:w="1839" w:type="dxa"/>
          </w:tcPr>
          <w:p w14:paraId="0104A98D" w14:textId="29FFA306" w:rsidR="00233BF5" w:rsidRDefault="00233BF5" w:rsidP="005F3FCA">
            <w:pPr>
              <w:jc w:val="center"/>
            </w:pPr>
            <w:r>
              <w:t>-</w:t>
            </w:r>
          </w:p>
        </w:tc>
        <w:tc>
          <w:tcPr>
            <w:tcW w:w="652" w:type="dxa"/>
          </w:tcPr>
          <w:p w14:paraId="2ED573CD" w14:textId="2EB9E94C" w:rsidR="00233BF5" w:rsidRDefault="007F6C13" w:rsidP="005F3FCA">
            <w:pPr>
              <w:jc w:val="center"/>
            </w:pPr>
            <w:r>
              <w:t>x</w:t>
            </w:r>
          </w:p>
        </w:tc>
      </w:tr>
      <w:tr w:rsidR="00233BF5" w14:paraId="428E7C5C" w14:textId="4DC83FE9" w:rsidTr="00886FF3">
        <w:tc>
          <w:tcPr>
            <w:tcW w:w="1523" w:type="dxa"/>
          </w:tcPr>
          <w:p w14:paraId="749BD336" w14:textId="1E714DB2" w:rsidR="00233BF5" w:rsidRDefault="00233BF5" w:rsidP="005F3FCA">
            <w:r>
              <w:t>CA_n46-n78</w:t>
            </w:r>
            <w:r w:rsidR="00D078DD" w:rsidRPr="00D078DD">
              <w:rPr>
                <w:vertAlign w:val="superscript"/>
              </w:rPr>
              <w:t>1</w:t>
            </w:r>
          </w:p>
        </w:tc>
        <w:tc>
          <w:tcPr>
            <w:tcW w:w="692" w:type="dxa"/>
          </w:tcPr>
          <w:p w14:paraId="76C0CE22" w14:textId="53488EEA" w:rsidR="00233BF5" w:rsidRDefault="007F6C13" w:rsidP="005F3FCA">
            <w:pPr>
              <w:jc w:val="center"/>
            </w:pPr>
            <w:r>
              <w:t>x</w:t>
            </w:r>
          </w:p>
        </w:tc>
        <w:tc>
          <w:tcPr>
            <w:tcW w:w="1806" w:type="dxa"/>
          </w:tcPr>
          <w:p w14:paraId="1902B66E" w14:textId="0E6C95F0" w:rsidR="00233BF5" w:rsidRDefault="00233BF5" w:rsidP="005F3FCA">
            <w:pPr>
              <w:jc w:val="center"/>
            </w:pPr>
            <w:r>
              <w:t>x</w:t>
            </w:r>
          </w:p>
        </w:tc>
        <w:tc>
          <w:tcPr>
            <w:tcW w:w="2504" w:type="dxa"/>
          </w:tcPr>
          <w:p w14:paraId="181D5E86" w14:textId="4F1DEAA8" w:rsidR="00233BF5" w:rsidRDefault="00233BF5" w:rsidP="005F3FCA">
            <w:pPr>
              <w:jc w:val="center"/>
            </w:pPr>
            <w:r>
              <w:t>x (UL2/DL3)</w:t>
            </w:r>
          </w:p>
        </w:tc>
        <w:tc>
          <w:tcPr>
            <w:tcW w:w="1839" w:type="dxa"/>
          </w:tcPr>
          <w:p w14:paraId="39BFF5E0" w14:textId="49C001D4" w:rsidR="00233BF5" w:rsidRDefault="00233BF5" w:rsidP="005F3FCA">
            <w:pPr>
              <w:jc w:val="center"/>
            </w:pPr>
            <w:r>
              <w:t>-</w:t>
            </w:r>
          </w:p>
        </w:tc>
        <w:tc>
          <w:tcPr>
            <w:tcW w:w="652" w:type="dxa"/>
          </w:tcPr>
          <w:p w14:paraId="1648AF94" w14:textId="2D37E36D" w:rsidR="00233BF5" w:rsidRDefault="007F6C13" w:rsidP="005F3FCA">
            <w:pPr>
              <w:jc w:val="center"/>
            </w:pPr>
            <w:r>
              <w:t>x</w:t>
            </w:r>
          </w:p>
        </w:tc>
      </w:tr>
      <w:tr w:rsidR="00233BF5" w:rsidRPr="007F6C13" w14:paraId="13C2CBAE" w14:textId="7D8483C0" w:rsidTr="00886FF3">
        <w:tc>
          <w:tcPr>
            <w:tcW w:w="1523" w:type="dxa"/>
          </w:tcPr>
          <w:p w14:paraId="70438E51" w14:textId="7BBE7A2E" w:rsidR="00233BF5" w:rsidRDefault="00233BF5" w:rsidP="003F0BDA">
            <w:r>
              <w:t>CA_n48-n96</w:t>
            </w:r>
            <w:r w:rsidR="00D078DD" w:rsidRPr="00D078DD">
              <w:rPr>
                <w:vertAlign w:val="superscript"/>
              </w:rPr>
              <w:t>1</w:t>
            </w:r>
          </w:p>
        </w:tc>
        <w:tc>
          <w:tcPr>
            <w:tcW w:w="692" w:type="dxa"/>
          </w:tcPr>
          <w:p w14:paraId="667A9DD1" w14:textId="60012E0E" w:rsidR="00233BF5" w:rsidRDefault="007F6C13" w:rsidP="005F3FCA">
            <w:pPr>
              <w:jc w:val="center"/>
            </w:pPr>
            <w:r>
              <w:t>x</w:t>
            </w:r>
          </w:p>
        </w:tc>
        <w:tc>
          <w:tcPr>
            <w:tcW w:w="1806" w:type="dxa"/>
          </w:tcPr>
          <w:p w14:paraId="6AB7BFD8" w14:textId="5DB0E629" w:rsidR="00233BF5" w:rsidRDefault="00233BF5" w:rsidP="005F3FCA">
            <w:pPr>
              <w:jc w:val="center"/>
            </w:pPr>
            <w:r>
              <w:t>x</w:t>
            </w:r>
          </w:p>
        </w:tc>
        <w:tc>
          <w:tcPr>
            <w:tcW w:w="2504" w:type="dxa"/>
          </w:tcPr>
          <w:p w14:paraId="2647BC94" w14:textId="78922416" w:rsidR="00233BF5" w:rsidRDefault="00233BF5" w:rsidP="005F3FCA">
            <w:pPr>
              <w:jc w:val="center"/>
            </w:pPr>
            <w:r>
              <w:t>x (UL2/DL3)</w:t>
            </w:r>
          </w:p>
        </w:tc>
        <w:tc>
          <w:tcPr>
            <w:tcW w:w="1839" w:type="dxa"/>
          </w:tcPr>
          <w:p w14:paraId="291A3DF4" w14:textId="692DE53C" w:rsidR="00233BF5" w:rsidRPr="007B197C" w:rsidRDefault="00233BF5" w:rsidP="007B197C">
            <w:pPr>
              <w:pStyle w:val="ListParagraph"/>
              <w:numPr>
                <w:ilvl w:val="0"/>
                <w:numId w:val="1"/>
              </w:numPr>
              <w:jc w:val="center"/>
            </w:pPr>
            <w:r w:rsidRPr="000E6324">
              <w:rPr>
                <w:highlight w:val="red"/>
              </w:rPr>
              <w:t>(UL2/DL1)</w:t>
            </w:r>
          </w:p>
        </w:tc>
        <w:tc>
          <w:tcPr>
            <w:tcW w:w="652" w:type="dxa"/>
          </w:tcPr>
          <w:p w14:paraId="5FBF456C" w14:textId="5E1A4DB1" w:rsidR="00233BF5" w:rsidRPr="007F6C13" w:rsidRDefault="007F6C13" w:rsidP="007F6C13">
            <w:pPr>
              <w:jc w:val="center"/>
            </w:pPr>
            <w:r w:rsidRPr="007F6C13">
              <w:t>x</w:t>
            </w:r>
          </w:p>
        </w:tc>
      </w:tr>
    </w:tbl>
    <w:p w14:paraId="0A56BBEF" w14:textId="77777777" w:rsidR="00B1370C" w:rsidRPr="00B1370C" w:rsidRDefault="00B1370C" w:rsidP="00B1370C">
      <w:pPr>
        <w:rPr>
          <w:sz w:val="2"/>
          <w:szCs w:val="2"/>
        </w:rPr>
      </w:pPr>
    </w:p>
    <w:p w14:paraId="3C746E0E" w14:textId="77777777" w:rsidR="00B1370C" w:rsidRDefault="00B1370C" w:rsidP="00B1370C">
      <w:r>
        <w:t>From the examples above some questions could be raised:</w:t>
      </w:r>
    </w:p>
    <w:p w14:paraId="1435B38F" w14:textId="58AE87C3" w:rsidR="00CA58E5" w:rsidRPr="00B1370C" w:rsidRDefault="00886FF3" w:rsidP="00B1370C">
      <w:pPr>
        <w:pStyle w:val="ListParagraph"/>
        <w:numPr>
          <w:ilvl w:val="0"/>
          <w:numId w:val="15"/>
        </w:numPr>
        <w:spacing w:after="0" w:line="240" w:lineRule="auto"/>
        <w:rPr>
          <w:rFonts w:ascii="Calibri" w:eastAsia="Times New Roman" w:hAnsi="Calibri" w:cs="Calibri"/>
          <w:kern w:val="0"/>
          <w14:ligatures w14:val="none"/>
        </w:rPr>
      </w:pPr>
      <w:r w:rsidRPr="00B1370C">
        <w:rPr>
          <w:rFonts w:ascii="Calibri" w:eastAsia="Times New Roman" w:hAnsi="Calibri" w:cs="Calibri"/>
          <w:kern w:val="0"/>
          <w14:ligatures w14:val="none"/>
        </w:rPr>
        <w:t>Why no UL harm</w:t>
      </w:r>
      <w:r w:rsidR="00EB5961">
        <w:rPr>
          <w:rFonts w:ascii="Calibri" w:eastAsia="Times New Roman" w:hAnsi="Calibri" w:cs="Calibri"/>
          <w:kern w:val="0"/>
          <w14:ligatures w14:val="none"/>
        </w:rPr>
        <w:t>onic</w:t>
      </w:r>
      <w:r w:rsidRPr="00B1370C">
        <w:rPr>
          <w:rFonts w:ascii="Calibri" w:eastAsia="Times New Roman" w:hAnsi="Calibri" w:cs="Calibri"/>
          <w:kern w:val="0"/>
          <w14:ligatures w14:val="none"/>
        </w:rPr>
        <w:t xml:space="preserve"> and harm</w:t>
      </w:r>
      <w:r w:rsidR="00EB5961">
        <w:rPr>
          <w:rFonts w:ascii="Calibri" w:eastAsia="Times New Roman" w:hAnsi="Calibri" w:cs="Calibri"/>
          <w:kern w:val="0"/>
          <w14:ligatures w14:val="none"/>
        </w:rPr>
        <w:t>onic</w:t>
      </w:r>
      <w:r w:rsidRPr="00B1370C">
        <w:rPr>
          <w:rFonts w:ascii="Calibri" w:eastAsia="Times New Roman" w:hAnsi="Calibri" w:cs="Calibri"/>
          <w:kern w:val="0"/>
          <w14:ligatures w14:val="none"/>
        </w:rPr>
        <w:t xml:space="preserve"> mix CA_n40-n79?</w:t>
      </w:r>
    </w:p>
    <w:p w14:paraId="58839C05" w14:textId="3BC54FD6" w:rsidR="00886FF3" w:rsidRPr="00B1370C" w:rsidRDefault="00886FF3" w:rsidP="00B1370C">
      <w:pPr>
        <w:pStyle w:val="ListParagraph"/>
        <w:numPr>
          <w:ilvl w:val="0"/>
          <w:numId w:val="15"/>
        </w:numPr>
        <w:spacing w:after="0" w:line="240" w:lineRule="auto"/>
        <w:rPr>
          <w:rFonts w:ascii="Calibri" w:eastAsia="Times New Roman" w:hAnsi="Calibri" w:cs="Calibri"/>
          <w:kern w:val="0"/>
          <w14:ligatures w14:val="none"/>
        </w:rPr>
      </w:pPr>
      <w:r w:rsidRPr="00B1370C">
        <w:rPr>
          <w:rFonts w:ascii="Calibri" w:eastAsia="Times New Roman" w:hAnsi="Calibri" w:cs="Calibri"/>
          <w:kern w:val="0"/>
          <w14:ligatures w14:val="none"/>
        </w:rPr>
        <w:t>Why no crossband isol</w:t>
      </w:r>
      <w:r w:rsidR="003F0BDA" w:rsidRPr="00B1370C">
        <w:rPr>
          <w:rFonts w:ascii="Calibri" w:eastAsia="Times New Roman" w:hAnsi="Calibri" w:cs="Calibri"/>
          <w:kern w:val="0"/>
          <w14:ligatures w14:val="none"/>
        </w:rPr>
        <w:t>ation for</w:t>
      </w:r>
      <w:r w:rsidRPr="00B1370C">
        <w:rPr>
          <w:rFonts w:ascii="Calibri" w:eastAsia="Times New Roman" w:hAnsi="Calibri" w:cs="Calibri"/>
          <w:kern w:val="0"/>
          <w14:ligatures w14:val="none"/>
        </w:rPr>
        <w:t xml:space="preserve"> CA_n41-n50?</w:t>
      </w:r>
    </w:p>
    <w:p w14:paraId="04BA110D" w14:textId="34E8A980" w:rsidR="003F0BDA" w:rsidRPr="00B1370C" w:rsidRDefault="003F0BDA" w:rsidP="00B1370C">
      <w:pPr>
        <w:pStyle w:val="ListParagraph"/>
        <w:numPr>
          <w:ilvl w:val="0"/>
          <w:numId w:val="15"/>
        </w:numPr>
        <w:spacing w:after="0" w:line="240" w:lineRule="auto"/>
        <w:rPr>
          <w:rFonts w:ascii="Calibri" w:eastAsia="Times New Roman" w:hAnsi="Calibri" w:cs="Calibri"/>
          <w:kern w:val="0"/>
          <w14:ligatures w14:val="none"/>
        </w:rPr>
      </w:pPr>
      <w:r w:rsidRPr="00B1370C">
        <w:rPr>
          <w:rFonts w:ascii="Calibri" w:eastAsia="Times New Roman" w:hAnsi="Calibri" w:cs="Calibri"/>
          <w:kern w:val="0"/>
          <w14:ligatures w14:val="none"/>
        </w:rPr>
        <w:t>Why no UL harm</w:t>
      </w:r>
      <w:r w:rsidR="00EB5961">
        <w:rPr>
          <w:rFonts w:ascii="Calibri" w:eastAsia="Times New Roman" w:hAnsi="Calibri" w:cs="Calibri"/>
          <w:kern w:val="0"/>
          <w14:ligatures w14:val="none"/>
        </w:rPr>
        <w:t>onic</w:t>
      </w:r>
      <w:r w:rsidRPr="00B1370C">
        <w:rPr>
          <w:rFonts w:ascii="Calibri" w:eastAsia="Times New Roman" w:hAnsi="Calibri" w:cs="Calibri"/>
          <w:kern w:val="0"/>
          <w14:ligatures w14:val="none"/>
        </w:rPr>
        <w:t xml:space="preserve"> and harm</w:t>
      </w:r>
      <w:r w:rsidR="00EB5961">
        <w:rPr>
          <w:rFonts w:ascii="Calibri" w:eastAsia="Times New Roman" w:hAnsi="Calibri" w:cs="Calibri"/>
          <w:kern w:val="0"/>
          <w14:ligatures w14:val="none"/>
        </w:rPr>
        <w:t>onic</w:t>
      </w:r>
      <w:r w:rsidRPr="00B1370C">
        <w:rPr>
          <w:rFonts w:ascii="Calibri" w:eastAsia="Times New Roman" w:hAnsi="Calibri" w:cs="Calibri"/>
          <w:kern w:val="0"/>
          <w14:ligatures w14:val="none"/>
        </w:rPr>
        <w:t xml:space="preserve"> mix CA_n41-n79?</w:t>
      </w:r>
    </w:p>
    <w:p w14:paraId="2210E56B" w14:textId="0FCD35D8" w:rsidR="00CA58E5" w:rsidRPr="00B1370C" w:rsidRDefault="003F0BDA" w:rsidP="00B1370C">
      <w:pPr>
        <w:pStyle w:val="ListParagraph"/>
        <w:numPr>
          <w:ilvl w:val="0"/>
          <w:numId w:val="15"/>
        </w:numPr>
        <w:spacing w:after="0" w:line="240" w:lineRule="auto"/>
        <w:rPr>
          <w:rFonts w:ascii="Calibri" w:eastAsia="Times New Roman" w:hAnsi="Calibri" w:cs="Calibri"/>
          <w:kern w:val="0"/>
          <w14:ligatures w14:val="none"/>
        </w:rPr>
      </w:pPr>
      <w:r w:rsidRPr="00B1370C">
        <w:rPr>
          <w:rFonts w:ascii="Calibri" w:eastAsia="Times New Roman" w:hAnsi="Calibri" w:cs="Calibri"/>
          <w:kern w:val="0"/>
          <w14:ligatures w14:val="none"/>
        </w:rPr>
        <w:t xml:space="preserve">Why no UL </w:t>
      </w:r>
      <w:proofErr w:type="gramStart"/>
      <w:r w:rsidRPr="00B1370C">
        <w:rPr>
          <w:rFonts w:ascii="Calibri" w:eastAsia="Times New Roman" w:hAnsi="Calibri" w:cs="Calibri"/>
          <w:kern w:val="0"/>
          <w14:ligatures w14:val="none"/>
        </w:rPr>
        <w:t>harm</w:t>
      </w:r>
      <w:r w:rsidR="00EB5961">
        <w:rPr>
          <w:rFonts w:ascii="Calibri" w:eastAsia="Times New Roman" w:hAnsi="Calibri" w:cs="Calibri"/>
          <w:kern w:val="0"/>
          <w14:ligatures w14:val="none"/>
        </w:rPr>
        <w:t>onic</w:t>
      </w:r>
      <w:r w:rsidRPr="00B1370C">
        <w:rPr>
          <w:rFonts w:ascii="Calibri" w:eastAsia="Times New Roman" w:hAnsi="Calibri" w:cs="Calibri"/>
          <w:kern w:val="0"/>
          <w14:ligatures w14:val="none"/>
        </w:rPr>
        <w:t xml:space="preserve">  CA</w:t>
      </w:r>
      <w:proofErr w:type="gramEnd"/>
      <w:r w:rsidRPr="00B1370C">
        <w:rPr>
          <w:rFonts w:ascii="Calibri" w:eastAsia="Times New Roman" w:hAnsi="Calibri" w:cs="Calibri"/>
          <w:kern w:val="0"/>
          <w14:ligatures w14:val="none"/>
        </w:rPr>
        <w:t>_n48-n96?</w:t>
      </w:r>
    </w:p>
    <w:p w14:paraId="75E1ED3F" w14:textId="77777777" w:rsidR="003F0BDA" w:rsidRPr="003F0BDA" w:rsidRDefault="003F0BDA" w:rsidP="003F0BDA">
      <w:pPr>
        <w:spacing w:after="0" w:line="240" w:lineRule="auto"/>
        <w:rPr>
          <w:rFonts w:ascii="Calibri" w:eastAsia="Times New Roman" w:hAnsi="Calibri" w:cs="Calibri"/>
          <w:color w:val="FF0000"/>
          <w:kern w:val="0"/>
          <w14:ligatures w14:val="none"/>
        </w:rPr>
      </w:pPr>
    </w:p>
    <w:p w14:paraId="7774E5E8" w14:textId="44058A04" w:rsidR="00CA58E5" w:rsidRDefault="00484517" w:rsidP="00A66979">
      <w:pPr>
        <w:pStyle w:val="RAN4H3"/>
      </w:pPr>
      <w:r>
        <w:t xml:space="preserve">TDD-TDD combinations with </w:t>
      </w:r>
      <w:r w:rsidR="00CA58E5" w:rsidRPr="00751D29">
        <w:t>Note 5,</w:t>
      </w:r>
      <w:r w:rsidR="008151DC" w:rsidRPr="00751D29">
        <w:t xml:space="preserve"> </w:t>
      </w:r>
      <w:r w:rsidR="00CA58E5" w:rsidRPr="00751D29">
        <w:t>7,</w:t>
      </w:r>
      <w:r w:rsidR="008151DC" w:rsidRPr="00751D29">
        <w:t xml:space="preserve"> </w:t>
      </w:r>
      <w:r w:rsidR="00CA58E5" w:rsidRPr="00751D29">
        <w:t>9,</w:t>
      </w:r>
      <w:r w:rsidR="008151DC" w:rsidRPr="00751D29">
        <w:t xml:space="preserve"> 13, </w:t>
      </w:r>
      <w:r w:rsidR="00CA58E5" w:rsidRPr="00751D29">
        <w:t>15</w:t>
      </w:r>
    </w:p>
    <w:p w14:paraId="5C0FF24E" w14:textId="47D34079" w:rsidR="00D83E7C" w:rsidRPr="00EF6A1C" w:rsidRDefault="00D83E7C">
      <w:r w:rsidRPr="00EF6A1C">
        <w:t>If the TDD-TDD combination is defined with Note 5, 7, 9, 13 or 17</w:t>
      </w:r>
      <w:r w:rsidR="00E02170" w:rsidRPr="00EF6A1C">
        <w:t xml:space="preserve">, the </w:t>
      </w:r>
      <w:r w:rsidR="00C8435D" w:rsidRPr="00EF6A1C">
        <w:t>combinations must follow as written in the following tables.</w:t>
      </w:r>
    </w:p>
    <w:p w14:paraId="2C071577" w14:textId="4E976A8C" w:rsidR="00B945DE" w:rsidRDefault="00B945DE" w:rsidP="00377B29">
      <w:pPr>
        <w:pStyle w:val="TH"/>
      </w:pPr>
      <w:r>
        <w:t xml:space="preserve">Table </w:t>
      </w:r>
      <w:r w:rsidR="00460F53">
        <w:t>7</w:t>
      </w:r>
      <w:r>
        <w:t>:</w:t>
      </w:r>
      <w:r w:rsidRPr="00886FF3">
        <w:t xml:space="preserve"> </w:t>
      </w:r>
      <w:r>
        <w:t xml:space="preserve">List of TDD-TDD combinations with </w:t>
      </w:r>
      <w:r w:rsidR="00B1370C">
        <w:t>Note</w:t>
      </w:r>
      <w:r>
        <w:t xml:space="preserve"> 5,7,9,13,15</w:t>
      </w:r>
    </w:p>
    <w:tbl>
      <w:tblPr>
        <w:tblStyle w:val="TableGrid"/>
        <w:tblW w:w="9016" w:type="dxa"/>
        <w:tblLook w:val="04A0" w:firstRow="1" w:lastRow="0" w:firstColumn="1" w:lastColumn="0" w:noHBand="0" w:noVBand="1"/>
      </w:tblPr>
      <w:tblGrid>
        <w:gridCol w:w="1555"/>
        <w:gridCol w:w="992"/>
        <w:gridCol w:w="1843"/>
        <w:gridCol w:w="2113"/>
        <w:gridCol w:w="1572"/>
        <w:gridCol w:w="941"/>
      </w:tblGrid>
      <w:tr w:rsidR="00B945DE" w14:paraId="75FD53D3" w14:textId="77777777" w:rsidTr="000C6AE5">
        <w:tc>
          <w:tcPr>
            <w:tcW w:w="1555" w:type="dxa"/>
          </w:tcPr>
          <w:p w14:paraId="29BB2076" w14:textId="77777777" w:rsidR="00B945DE" w:rsidRDefault="00B945DE" w:rsidP="000C6AE5"/>
        </w:tc>
        <w:tc>
          <w:tcPr>
            <w:tcW w:w="992" w:type="dxa"/>
          </w:tcPr>
          <w:p w14:paraId="0AD91EE5" w14:textId="77777777" w:rsidR="00B945DE" w:rsidRDefault="00B945DE" w:rsidP="000C6AE5">
            <w:r>
              <w:t>ULCA</w:t>
            </w:r>
          </w:p>
        </w:tc>
        <w:tc>
          <w:tcPr>
            <w:tcW w:w="1843" w:type="dxa"/>
          </w:tcPr>
          <w:p w14:paraId="4682EA5E" w14:textId="77777777" w:rsidR="00B945DE" w:rsidRDefault="00B945DE" w:rsidP="000C6AE5">
            <w:r>
              <w:t>Crossband</w:t>
            </w:r>
          </w:p>
        </w:tc>
        <w:tc>
          <w:tcPr>
            <w:tcW w:w="2113" w:type="dxa"/>
          </w:tcPr>
          <w:p w14:paraId="2765F450" w14:textId="77777777" w:rsidR="00B945DE" w:rsidRDefault="00B945DE" w:rsidP="000C6AE5">
            <w:r>
              <w:t>Harmonic mixing</w:t>
            </w:r>
          </w:p>
        </w:tc>
        <w:tc>
          <w:tcPr>
            <w:tcW w:w="1572" w:type="dxa"/>
          </w:tcPr>
          <w:p w14:paraId="0D5A6494" w14:textId="77777777" w:rsidR="00B945DE" w:rsidRDefault="00B945DE" w:rsidP="000C6AE5">
            <w:r>
              <w:t>UL harmonic</w:t>
            </w:r>
          </w:p>
        </w:tc>
        <w:tc>
          <w:tcPr>
            <w:tcW w:w="941" w:type="dxa"/>
          </w:tcPr>
          <w:p w14:paraId="5FD12821" w14:textId="77777777" w:rsidR="00B945DE" w:rsidRDefault="00B945DE" w:rsidP="000C6AE5">
            <w:pPr>
              <w:jc w:val="center"/>
            </w:pPr>
            <w:proofErr w:type="spellStart"/>
            <w:r w:rsidRPr="00A1115A">
              <w:t>Δ</w:t>
            </w:r>
            <w:proofErr w:type="gramStart"/>
            <w:r w:rsidRPr="00A1115A">
              <w:t>T</w:t>
            </w:r>
            <w:r w:rsidRPr="00A1115A">
              <w:rPr>
                <w:vertAlign w:val="subscript"/>
              </w:rPr>
              <w:t>IB,c</w:t>
            </w:r>
            <w:proofErr w:type="spellEnd"/>
            <w:proofErr w:type="gramEnd"/>
          </w:p>
        </w:tc>
      </w:tr>
      <w:tr w:rsidR="00B945DE" w14:paraId="2363169D" w14:textId="77777777" w:rsidTr="000C6AE5">
        <w:tc>
          <w:tcPr>
            <w:tcW w:w="1555" w:type="dxa"/>
          </w:tcPr>
          <w:p w14:paraId="1285BDB1" w14:textId="77777777" w:rsidR="00B945DE" w:rsidRDefault="00B945DE" w:rsidP="000C6AE5">
            <w:r>
              <w:t>CA_n34-n41</w:t>
            </w:r>
            <w:r w:rsidRPr="002F3CC1">
              <w:rPr>
                <w:vertAlign w:val="superscript"/>
              </w:rPr>
              <w:t>9</w:t>
            </w:r>
          </w:p>
        </w:tc>
        <w:tc>
          <w:tcPr>
            <w:tcW w:w="992" w:type="dxa"/>
            <w:shd w:val="clear" w:color="auto" w:fill="auto"/>
          </w:tcPr>
          <w:p w14:paraId="2FCAE27A" w14:textId="77777777" w:rsidR="00B945DE" w:rsidRPr="000E6324" w:rsidRDefault="00B945DE" w:rsidP="000C6AE5">
            <w:pPr>
              <w:jc w:val="center"/>
              <w:rPr>
                <w:highlight w:val="red"/>
              </w:rPr>
            </w:pPr>
            <w:r w:rsidRPr="00233BF5">
              <w:t>x</w:t>
            </w:r>
          </w:p>
        </w:tc>
        <w:tc>
          <w:tcPr>
            <w:tcW w:w="1843" w:type="dxa"/>
          </w:tcPr>
          <w:p w14:paraId="155F3E7C" w14:textId="77777777" w:rsidR="00B945DE" w:rsidRDefault="00B945DE" w:rsidP="000C6AE5">
            <w:pPr>
              <w:jc w:val="center"/>
            </w:pPr>
            <w:r w:rsidRPr="000E6324">
              <w:rPr>
                <w:highlight w:val="red"/>
              </w:rPr>
              <w:t>x (ACLR-6)</w:t>
            </w:r>
          </w:p>
        </w:tc>
        <w:tc>
          <w:tcPr>
            <w:tcW w:w="2113" w:type="dxa"/>
          </w:tcPr>
          <w:p w14:paraId="01ECDE90" w14:textId="77777777" w:rsidR="00B945DE" w:rsidRDefault="00B945DE" w:rsidP="000C6AE5">
            <w:pPr>
              <w:jc w:val="center"/>
            </w:pPr>
            <w:r>
              <w:t>-</w:t>
            </w:r>
          </w:p>
        </w:tc>
        <w:tc>
          <w:tcPr>
            <w:tcW w:w="1572" w:type="dxa"/>
          </w:tcPr>
          <w:p w14:paraId="7722E0AC" w14:textId="77777777" w:rsidR="00B945DE" w:rsidRDefault="00B945DE" w:rsidP="000C6AE5">
            <w:pPr>
              <w:jc w:val="center"/>
            </w:pPr>
            <w:r>
              <w:t>-</w:t>
            </w:r>
          </w:p>
        </w:tc>
        <w:tc>
          <w:tcPr>
            <w:tcW w:w="941" w:type="dxa"/>
          </w:tcPr>
          <w:p w14:paraId="101226B1" w14:textId="77777777" w:rsidR="00B945DE" w:rsidRDefault="00B945DE" w:rsidP="000C6AE5">
            <w:pPr>
              <w:jc w:val="center"/>
            </w:pPr>
            <w:r>
              <w:t>x</w:t>
            </w:r>
          </w:p>
        </w:tc>
      </w:tr>
      <w:tr w:rsidR="00B945DE" w14:paraId="21160402" w14:textId="77777777" w:rsidTr="000C6AE5">
        <w:tc>
          <w:tcPr>
            <w:tcW w:w="1555" w:type="dxa"/>
          </w:tcPr>
          <w:p w14:paraId="2B67555C" w14:textId="77777777" w:rsidR="00B945DE" w:rsidRDefault="00B945DE" w:rsidP="000C6AE5">
            <w:r>
              <w:t>CA_n38-n40</w:t>
            </w:r>
            <w:r w:rsidRPr="00A750F8">
              <w:rPr>
                <w:vertAlign w:val="superscript"/>
              </w:rPr>
              <w:t>9</w:t>
            </w:r>
          </w:p>
        </w:tc>
        <w:tc>
          <w:tcPr>
            <w:tcW w:w="992" w:type="dxa"/>
          </w:tcPr>
          <w:p w14:paraId="36427979" w14:textId="77777777" w:rsidR="00B945DE" w:rsidRPr="00A7449F" w:rsidRDefault="00B945DE" w:rsidP="000C6AE5">
            <w:pPr>
              <w:jc w:val="center"/>
            </w:pPr>
            <w:r>
              <w:t>-</w:t>
            </w:r>
          </w:p>
        </w:tc>
        <w:tc>
          <w:tcPr>
            <w:tcW w:w="1843" w:type="dxa"/>
          </w:tcPr>
          <w:p w14:paraId="2F3AE2A3" w14:textId="77777777" w:rsidR="00B945DE" w:rsidRPr="000E6324" w:rsidRDefault="00B945DE" w:rsidP="000C6AE5">
            <w:pPr>
              <w:pStyle w:val="ListParagraph"/>
              <w:numPr>
                <w:ilvl w:val="0"/>
                <w:numId w:val="1"/>
              </w:numPr>
              <w:jc w:val="center"/>
            </w:pPr>
          </w:p>
        </w:tc>
        <w:tc>
          <w:tcPr>
            <w:tcW w:w="2113" w:type="dxa"/>
          </w:tcPr>
          <w:p w14:paraId="01154C3A" w14:textId="77777777" w:rsidR="00B945DE" w:rsidRDefault="00B945DE" w:rsidP="000C6AE5">
            <w:pPr>
              <w:jc w:val="center"/>
            </w:pPr>
            <w:r>
              <w:t>-</w:t>
            </w:r>
          </w:p>
        </w:tc>
        <w:tc>
          <w:tcPr>
            <w:tcW w:w="1572" w:type="dxa"/>
          </w:tcPr>
          <w:p w14:paraId="291A0BB6" w14:textId="77777777" w:rsidR="00B945DE" w:rsidRDefault="00B945DE" w:rsidP="000C6AE5">
            <w:pPr>
              <w:jc w:val="center"/>
            </w:pPr>
            <w:r>
              <w:t>-</w:t>
            </w:r>
          </w:p>
        </w:tc>
        <w:tc>
          <w:tcPr>
            <w:tcW w:w="941" w:type="dxa"/>
          </w:tcPr>
          <w:p w14:paraId="67401943" w14:textId="77777777" w:rsidR="00B945DE" w:rsidRDefault="00B945DE" w:rsidP="000C6AE5">
            <w:pPr>
              <w:jc w:val="center"/>
            </w:pPr>
            <w:r>
              <w:t>x</w:t>
            </w:r>
          </w:p>
        </w:tc>
      </w:tr>
      <w:tr w:rsidR="00B945DE" w14:paraId="2E718B7E" w14:textId="77777777" w:rsidTr="000C6AE5">
        <w:tc>
          <w:tcPr>
            <w:tcW w:w="1555" w:type="dxa"/>
          </w:tcPr>
          <w:p w14:paraId="64A488A8" w14:textId="77777777" w:rsidR="00B945DE" w:rsidRDefault="00B945DE" w:rsidP="000C6AE5">
            <w:r>
              <w:t>CA_n46-n96</w:t>
            </w:r>
            <w:r w:rsidRPr="004A2AF1">
              <w:rPr>
                <w:vertAlign w:val="superscript"/>
              </w:rPr>
              <w:t>15</w:t>
            </w:r>
          </w:p>
        </w:tc>
        <w:tc>
          <w:tcPr>
            <w:tcW w:w="992" w:type="dxa"/>
          </w:tcPr>
          <w:p w14:paraId="171B7D42" w14:textId="77777777" w:rsidR="00B945DE" w:rsidRDefault="00B945DE" w:rsidP="000C6AE5">
            <w:pPr>
              <w:jc w:val="center"/>
            </w:pPr>
            <w:r>
              <w:t>-</w:t>
            </w:r>
          </w:p>
        </w:tc>
        <w:tc>
          <w:tcPr>
            <w:tcW w:w="1843" w:type="dxa"/>
          </w:tcPr>
          <w:p w14:paraId="14A119DB" w14:textId="77777777" w:rsidR="00B945DE" w:rsidRPr="00581BF7" w:rsidRDefault="00B945DE" w:rsidP="000C6AE5">
            <w:pPr>
              <w:jc w:val="center"/>
            </w:pPr>
            <w:r w:rsidRPr="00581BF7">
              <w:t>- (ACLR-1)</w:t>
            </w:r>
          </w:p>
        </w:tc>
        <w:tc>
          <w:tcPr>
            <w:tcW w:w="2113" w:type="dxa"/>
          </w:tcPr>
          <w:p w14:paraId="0369A7FA" w14:textId="77777777" w:rsidR="00B945DE" w:rsidRDefault="00B945DE" w:rsidP="000C6AE5">
            <w:pPr>
              <w:jc w:val="center"/>
            </w:pPr>
            <w:r>
              <w:t>- (UL1/DL2)</w:t>
            </w:r>
          </w:p>
        </w:tc>
        <w:tc>
          <w:tcPr>
            <w:tcW w:w="1572" w:type="dxa"/>
          </w:tcPr>
          <w:p w14:paraId="075DC4E4" w14:textId="77777777" w:rsidR="00B945DE" w:rsidRDefault="00B945DE" w:rsidP="000C6AE5">
            <w:pPr>
              <w:jc w:val="center"/>
            </w:pPr>
            <w:r>
              <w:t>-</w:t>
            </w:r>
          </w:p>
        </w:tc>
        <w:tc>
          <w:tcPr>
            <w:tcW w:w="941" w:type="dxa"/>
          </w:tcPr>
          <w:p w14:paraId="3357129B" w14:textId="77777777" w:rsidR="00B945DE" w:rsidRDefault="00B945DE" w:rsidP="000C6AE5">
            <w:pPr>
              <w:jc w:val="center"/>
            </w:pPr>
            <w:r>
              <w:t>x</w:t>
            </w:r>
          </w:p>
        </w:tc>
      </w:tr>
      <w:tr w:rsidR="00B945DE" w14:paraId="3C5D8274" w14:textId="77777777" w:rsidTr="000C6AE5">
        <w:tc>
          <w:tcPr>
            <w:tcW w:w="1555" w:type="dxa"/>
          </w:tcPr>
          <w:p w14:paraId="550129AD" w14:textId="77777777" w:rsidR="00B945DE" w:rsidRDefault="00B945DE" w:rsidP="000C6AE5">
            <w:r>
              <w:t>CA_n48-n53</w:t>
            </w:r>
            <w:r w:rsidRPr="004A2AF1">
              <w:rPr>
                <w:vertAlign w:val="superscript"/>
              </w:rPr>
              <w:t>9</w:t>
            </w:r>
          </w:p>
        </w:tc>
        <w:tc>
          <w:tcPr>
            <w:tcW w:w="992" w:type="dxa"/>
          </w:tcPr>
          <w:p w14:paraId="28A8C7F0" w14:textId="77777777" w:rsidR="00B945DE" w:rsidRDefault="00B945DE" w:rsidP="000C6AE5">
            <w:pPr>
              <w:pStyle w:val="ListParagraph"/>
              <w:numPr>
                <w:ilvl w:val="0"/>
                <w:numId w:val="1"/>
              </w:numPr>
              <w:jc w:val="center"/>
            </w:pPr>
          </w:p>
        </w:tc>
        <w:tc>
          <w:tcPr>
            <w:tcW w:w="1843" w:type="dxa"/>
          </w:tcPr>
          <w:p w14:paraId="6E0AFFDA" w14:textId="77777777" w:rsidR="00B945DE" w:rsidRPr="00581BF7" w:rsidRDefault="00B945DE" w:rsidP="000C6AE5">
            <w:pPr>
              <w:jc w:val="center"/>
            </w:pPr>
            <w:r w:rsidRPr="00581BF7">
              <w:t>- (ACLR-11)</w:t>
            </w:r>
          </w:p>
        </w:tc>
        <w:tc>
          <w:tcPr>
            <w:tcW w:w="2113" w:type="dxa"/>
          </w:tcPr>
          <w:p w14:paraId="37063AD8" w14:textId="77777777" w:rsidR="00B945DE" w:rsidRDefault="00B945DE" w:rsidP="000C6AE5">
            <w:pPr>
              <w:jc w:val="center"/>
            </w:pPr>
            <w:r>
              <w:t>-</w:t>
            </w:r>
          </w:p>
        </w:tc>
        <w:tc>
          <w:tcPr>
            <w:tcW w:w="1572" w:type="dxa"/>
          </w:tcPr>
          <w:p w14:paraId="050C32A2" w14:textId="77777777" w:rsidR="00B945DE" w:rsidRDefault="00B945DE" w:rsidP="000C6AE5">
            <w:pPr>
              <w:jc w:val="center"/>
            </w:pPr>
            <w:r>
              <w:t>-</w:t>
            </w:r>
          </w:p>
        </w:tc>
        <w:tc>
          <w:tcPr>
            <w:tcW w:w="941" w:type="dxa"/>
          </w:tcPr>
          <w:p w14:paraId="3FFF333D" w14:textId="77777777" w:rsidR="00B945DE" w:rsidRDefault="00B945DE" w:rsidP="000C6AE5">
            <w:pPr>
              <w:jc w:val="center"/>
            </w:pPr>
            <w:r>
              <w:t>x</w:t>
            </w:r>
          </w:p>
        </w:tc>
      </w:tr>
      <w:tr w:rsidR="00B945DE" w14:paraId="31921F06" w14:textId="77777777" w:rsidTr="000C6AE5">
        <w:tc>
          <w:tcPr>
            <w:tcW w:w="1555" w:type="dxa"/>
          </w:tcPr>
          <w:p w14:paraId="6A626711" w14:textId="77777777" w:rsidR="00B945DE" w:rsidRDefault="00B945DE" w:rsidP="000C6AE5">
            <w:r>
              <w:t>CA_n48-n77</w:t>
            </w:r>
            <w:r w:rsidRPr="004A2AF1">
              <w:rPr>
                <w:vertAlign w:val="superscript"/>
              </w:rPr>
              <w:t>13</w:t>
            </w:r>
          </w:p>
        </w:tc>
        <w:tc>
          <w:tcPr>
            <w:tcW w:w="992" w:type="dxa"/>
          </w:tcPr>
          <w:p w14:paraId="5C18E997" w14:textId="77777777" w:rsidR="00B945DE" w:rsidRDefault="00B945DE" w:rsidP="000C6AE5">
            <w:pPr>
              <w:jc w:val="center"/>
            </w:pPr>
            <w:r>
              <w:t>-</w:t>
            </w:r>
          </w:p>
        </w:tc>
        <w:tc>
          <w:tcPr>
            <w:tcW w:w="1843" w:type="dxa"/>
          </w:tcPr>
          <w:p w14:paraId="42C62DB5" w14:textId="77777777" w:rsidR="00B945DE" w:rsidRDefault="00B945DE" w:rsidP="000C6AE5">
            <w:pPr>
              <w:jc w:val="center"/>
            </w:pPr>
            <w:r>
              <w:t>-</w:t>
            </w:r>
          </w:p>
        </w:tc>
        <w:tc>
          <w:tcPr>
            <w:tcW w:w="2113" w:type="dxa"/>
          </w:tcPr>
          <w:p w14:paraId="47D44927" w14:textId="77777777" w:rsidR="00B945DE" w:rsidRDefault="00B945DE" w:rsidP="000C6AE5">
            <w:pPr>
              <w:jc w:val="center"/>
            </w:pPr>
            <w:r>
              <w:t>- (UL1/DL2)</w:t>
            </w:r>
          </w:p>
        </w:tc>
        <w:tc>
          <w:tcPr>
            <w:tcW w:w="1572" w:type="dxa"/>
          </w:tcPr>
          <w:p w14:paraId="36073330" w14:textId="77777777" w:rsidR="00B945DE" w:rsidRDefault="00B945DE" w:rsidP="000C6AE5">
            <w:pPr>
              <w:jc w:val="center"/>
            </w:pPr>
            <w:r>
              <w:t>-</w:t>
            </w:r>
          </w:p>
        </w:tc>
        <w:tc>
          <w:tcPr>
            <w:tcW w:w="941" w:type="dxa"/>
          </w:tcPr>
          <w:p w14:paraId="4D437FFE" w14:textId="77777777" w:rsidR="00B945DE" w:rsidRDefault="00B945DE" w:rsidP="000C6AE5">
            <w:pPr>
              <w:jc w:val="center"/>
            </w:pPr>
            <w:r>
              <w:t>-</w:t>
            </w:r>
          </w:p>
        </w:tc>
      </w:tr>
      <w:tr w:rsidR="00B945DE" w14:paraId="441C8447" w14:textId="77777777" w:rsidTr="000C6AE5">
        <w:tc>
          <w:tcPr>
            <w:tcW w:w="1555" w:type="dxa"/>
          </w:tcPr>
          <w:p w14:paraId="4DBCE44C" w14:textId="77777777" w:rsidR="00B945DE" w:rsidRDefault="00B945DE" w:rsidP="000C6AE5">
            <w:r>
              <w:t>CA_n77-n78</w:t>
            </w:r>
            <w:r w:rsidRPr="004A2AF1">
              <w:rPr>
                <w:vertAlign w:val="superscript"/>
              </w:rPr>
              <w:t>7</w:t>
            </w:r>
          </w:p>
        </w:tc>
        <w:tc>
          <w:tcPr>
            <w:tcW w:w="992" w:type="dxa"/>
          </w:tcPr>
          <w:p w14:paraId="628F1D83" w14:textId="77777777" w:rsidR="00B945DE" w:rsidRDefault="00B945DE" w:rsidP="000C6AE5">
            <w:pPr>
              <w:jc w:val="center"/>
            </w:pPr>
            <w:r>
              <w:t>-</w:t>
            </w:r>
          </w:p>
        </w:tc>
        <w:tc>
          <w:tcPr>
            <w:tcW w:w="1843" w:type="dxa"/>
          </w:tcPr>
          <w:p w14:paraId="276C05A1" w14:textId="77777777" w:rsidR="00B945DE" w:rsidRDefault="00B945DE" w:rsidP="000C6AE5">
            <w:pPr>
              <w:jc w:val="center"/>
            </w:pPr>
            <w:r>
              <w:t>-</w:t>
            </w:r>
          </w:p>
        </w:tc>
        <w:tc>
          <w:tcPr>
            <w:tcW w:w="2113" w:type="dxa"/>
          </w:tcPr>
          <w:p w14:paraId="7620BF90" w14:textId="77777777" w:rsidR="00B945DE" w:rsidRDefault="00B945DE" w:rsidP="000C6AE5">
            <w:pPr>
              <w:jc w:val="center"/>
            </w:pPr>
            <w:r>
              <w:t>- (UL1/DL2)</w:t>
            </w:r>
          </w:p>
        </w:tc>
        <w:tc>
          <w:tcPr>
            <w:tcW w:w="1572" w:type="dxa"/>
          </w:tcPr>
          <w:p w14:paraId="6161DB7D" w14:textId="77777777" w:rsidR="00B945DE" w:rsidRDefault="00B945DE" w:rsidP="000C6AE5">
            <w:pPr>
              <w:jc w:val="center"/>
            </w:pPr>
            <w:r>
              <w:t>-</w:t>
            </w:r>
          </w:p>
        </w:tc>
        <w:tc>
          <w:tcPr>
            <w:tcW w:w="941" w:type="dxa"/>
          </w:tcPr>
          <w:p w14:paraId="022E4512" w14:textId="77777777" w:rsidR="00B945DE" w:rsidRDefault="00B945DE" w:rsidP="000C6AE5">
            <w:pPr>
              <w:jc w:val="center"/>
            </w:pPr>
            <w:r>
              <w:t>-</w:t>
            </w:r>
          </w:p>
        </w:tc>
      </w:tr>
      <w:tr w:rsidR="00B945DE" w14:paraId="05BF624C" w14:textId="77777777" w:rsidTr="000C6AE5">
        <w:tc>
          <w:tcPr>
            <w:tcW w:w="1555" w:type="dxa"/>
          </w:tcPr>
          <w:p w14:paraId="150B6F3D" w14:textId="77777777" w:rsidR="00B945DE" w:rsidRDefault="00B945DE" w:rsidP="000C6AE5">
            <w:r>
              <w:t>CA_n77-n79</w:t>
            </w:r>
            <w:r w:rsidRPr="004A2AF1">
              <w:rPr>
                <w:vertAlign w:val="superscript"/>
              </w:rPr>
              <w:t>5,7</w:t>
            </w:r>
          </w:p>
        </w:tc>
        <w:tc>
          <w:tcPr>
            <w:tcW w:w="992" w:type="dxa"/>
          </w:tcPr>
          <w:p w14:paraId="72B740A9" w14:textId="77777777" w:rsidR="00B945DE" w:rsidRPr="007F6C13" w:rsidRDefault="00B945DE" w:rsidP="000C6AE5">
            <w:pPr>
              <w:jc w:val="center"/>
            </w:pPr>
            <w:r>
              <w:t>x</w:t>
            </w:r>
          </w:p>
        </w:tc>
        <w:tc>
          <w:tcPr>
            <w:tcW w:w="1843" w:type="dxa"/>
          </w:tcPr>
          <w:p w14:paraId="7B389ADD" w14:textId="77777777" w:rsidR="00B945DE" w:rsidRPr="00581BF7" w:rsidRDefault="00B945DE" w:rsidP="000C6AE5">
            <w:pPr>
              <w:jc w:val="center"/>
            </w:pPr>
            <w:r>
              <w:t xml:space="preserve">- </w:t>
            </w:r>
            <w:r w:rsidRPr="00581BF7">
              <w:t>(ACLR-3)</w:t>
            </w:r>
          </w:p>
        </w:tc>
        <w:tc>
          <w:tcPr>
            <w:tcW w:w="2113" w:type="dxa"/>
          </w:tcPr>
          <w:p w14:paraId="4599F9B6" w14:textId="77777777" w:rsidR="00B945DE" w:rsidRDefault="00B945DE" w:rsidP="000C6AE5">
            <w:pPr>
              <w:jc w:val="center"/>
            </w:pPr>
            <w:r>
              <w:t>- (UL1/DL2)</w:t>
            </w:r>
          </w:p>
        </w:tc>
        <w:tc>
          <w:tcPr>
            <w:tcW w:w="1572" w:type="dxa"/>
          </w:tcPr>
          <w:p w14:paraId="3F0D8479" w14:textId="77777777" w:rsidR="00B945DE" w:rsidRDefault="00B945DE" w:rsidP="000C6AE5">
            <w:pPr>
              <w:jc w:val="center"/>
            </w:pPr>
            <w:r>
              <w:t>-</w:t>
            </w:r>
          </w:p>
        </w:tc>
        <w:tc>
          <w:tcPr>
            <w:tcW w:w="941" w:type="dxa"/>
          </w:tcPr>
          <w:p w14:paraId="049FE922" w14:textId="77777777" w:rsidR="00B945DE" w:rsidRDefault="00B945DE" w:rsidP="000C6AE5">
            <w:pPr>
              <w:jc w:val="center"/>
            </w:pPr>
            <w:r>
              <w:t>x</w:t>
            </w:r>
          </w:p>
        </w:tc>
      </w:tr>
      <w:tr w:rsidR="00B945DE" w14:paraId="5773DA29" w14:textId="77777777" w:rsidTr="000C6AE5">
        <w:tc>
          <w:tcPr>
            <w:tcW w:w="1555" w:type="dxa"/>
          </w:tcPr>
          <w:p w14:paraId="1A2A9FC8" w14:textId="77777777" w:rsidR="00B945DE" w:rsidRDefault="00B945DE" w:rsidP="000C6AE5">
            <w:r>
              <w:t>CA_n78-n79</w:t>
            </w:r>
            <w:r w:rsidRPr="004A2AF1">
              <w:rPr>
                <w:vertAlign w:val="superscript"/>
              </w:rPr>
              <w:t>5</w:t>
            </w:r>
          </w:p>
        </w:tc>
        <w:tc>
          <w:tcPr>
            <w:tcW w:w="992" w:type="dxa"/>
          </w:tcPr>
          <w:p w14:paraId="70406889" w14:textId="77777777" w:rsidR="00B945DE" w:rsidRPr="002F3CC1" w:rsidRDefault="00B945DE" w:rsidP="000C6AE5">
            <w:pPr>
              <w:jc w:val="center"/>
              <w:rPr>
                <w:highlight w:val="red"/>
              </w:rPr>
            </w:pPr>
            <w:r w:rsidRPr="007F6C13">
              <w:t>x</w:t>
            </w:r>
          </w:p>
        </w:tc>
        <w:tc>
          <w:tcPr>
            <w:tcW w:w="1843" w:type="dxa"/>
          </w:tcPr>
          <w:p w14:paraId="71F74867" w14:textId="77777777" w:rsidR="00B945DE" w:rsidRDefault="00B945DE" w:rsidP="000C6AE5">
            <w:pPr>
              <w:jc w:val="center"/>
            </w:pPr>
            <w:r w:rsidRPr="00E35AC3">
              <w:t>x (ACLR-8)</w:t>
            </w:r>
          </w:p>
        </w:tc>
        <w:tc>
          <w:tcPr>
            <w:tcW w:w="2113" w:type="dxa"/>
          </w:tcPr>
          <w:p w14:paraId="36A18257" w14:textId="77777777" w:rsidR="00B945DE" w:rsidRDefault="00B945DE" w:rsidP="000C6AE5">
            <w:pPr>
              <w:jc w:val="center"/>
            </w:pPr>
            <w:r w:rsidRPr="00E35AC3">
              <w:rPr>
                <w:highlight w:val="red"/>
              </w:rPr>
              <w:t>- (UL1/DL2, UL2/DL3)</w:t>
            </w:r>
          </w:p>
        </w:tc>
        <w:tc>
          <w:tcPr>
            <w:tcW w:w="1572" w:type="dxa"/>
          </w:tcPr>
          <w:p w14:paraId="6D12253C" w14:textId="77777777" w:rsidR="00B945DE" w:rsidRDefault="00B945DE" w:rsidP="000C6AE5">
            <w:pPr>
              <w:jc w:val="center"/>
            </w:pPr>
            <w:r>
              <w:t>-</w:t>
            </w:r>
          </w:p>
        </w:tc>
        <w:tc>
          <w:tcPr>
            <w:tcW w:w="941" w:type="dxa"/>
          </w:tcPr>
          <w:p w14:paraId="6C2B62A2" w14:textId="77777777" w:rsidR="00B945DE" w:rsidRDefault="00B945DE" w:rsidP="000C6AE5">
            <w:pPr>
              <w:jc w:val="center"/>
            </w:pPr>
            <w:r>
              <w:t>x</w:t>
            </w:r>
          </w:p>
        </w:tc>
      </w:tr>
    </w:tbl>
    <w:p w14:paraId="41BA0695" w14:textId="77777777" w:rsidR="00B945DE" w:rsidRPr="00CF0116" w:rsidRDefault="00B945DE">
      <w:pPr>
        <w:rPr>
          <w:sz w:val="2"/>
          <w:szCs w:val="2"/>
        </w:rPr>
      </w:pPr>
    </w:p>
    <w:p w14:paraId="2CB46EA1" w14:textId="21DF56DA" w:rsidR="00A0273C" w:rsidRDefault="00A0273C" w:rsidP="00377B29">
      <w:pPr>
        <w:pStyle w:val="TH"/>
      </w:pPr>
      <w:r>
        <w:t xml:space="preserve">Table </w:t>
      </w:r>
      <w:r w:rsidR="00460F53">
        <w:t>8</w:t>
      </w:r>
      <w:r>
        <w:t>:</w:t>
      </w:r>
      <w:r w:rsidRPr="00886FF3">
        <w:t xml:space="preserve"> </w:t>
      </w:r>
      <w:r>
        <w:t xml:space="preserve">Scheme for TDD-TDD with </w:t>
      </w:r>
      <w:r w:rsidR="00B1370C">
        <w:t>Note</w:t>
      </w:r>
      <w:r>
        <w:t xml:space="preserve"> 5</w:t>
      </w:r>
      <w:r w:rsidR="009E32DC">
        <w:t>.</w:t>
      </w:r>
    </w:p>
    <w:tbl>
      <w:tblPr>
        <w:tblW w:w="3760" w:type="dxa"/>
        <w:jc w:val="center"/>
        <w:tblLook w:val="04A0" w:firstRow="1" w:lastRow="0" w:firstColumn="1" w:lastColumn="0" w:noHBand="0" w:noVBand="1"/>
      </w:tblPr>
      <w:tblGrid>
        <w:gridCol w:w="1840"/>
        <w:gridCol w:w="960"/>
        <w:gridCol w:w="960"/>
      </w:tblGrid>
      <w:tr w:rsidR="00A0273C" w:rsidRPr="00A0273C" w14:paraId="2A938AFD" w14:textId="77777777" w:rsidTr="00A0273C">
        <w:trPr>
          <w:trHeight w:val="300"/>
          <w:jc w:val="center"/>
        </w:trPr>
        <w:tc>
          <w:tcPr>
            <w:tcW w:w="1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EF15D4" w14:textId="77777777" w:rsidR="00A0273C" w:rsidRPr="00A0273C" w:rsidRDefault="00A0273C" w:rsidP="00A0273C">
            <w:pPr>
              <w:spacing w:after="0" w:line="240" w:lineRule="auto"/>
              <w:rPr>
                <w:rFonts w:ascii="Calibri" w:eastAsia="Times New Roman" w:hAnsi="Calibri" w:cs="Calibri"/>
                <w:b/>
                <w:bCs/>
                <w:color w:val="000000"/>
                <w:kern w:val="0"/>
                <w14:ligatures w14:val="none"/>
              </w:rPr>
            </w:pPr>
            <w:r w:rsidRPr="00A0273C">
              <w:rPr>
                <w:rFonts w:ascii="Calibri" w:eastAsia="Times New Roman" w:hAnsi="Calibri" w:cs="Calibri"/>
                <w:b/>
                <w:bCs/>
                <w:color w:val="000000"/>
                <w:kern w:val="0"/>
                <w14:ligatures w14:val="none"/>
              </w:rPr>
              <w:t>Note 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4255030" w14:textId="77777777" w:rsidR="00A0273C" w:rsidRPr="00A0273C" w:rsidRDefault="00A0273C" w:rsidP="00A0273C">
            <w:pPr>
              <w:spacing w:after="0" w:line="240" w:lineRule="auto"/>
              <w:rPr>
                <w:rFonts w:ascii="Calibri" w:eastAsia="Times New Roman" w:hAnsi="Calibri" w:cs="Calibri"/>
                <w:b/>
                <w:bCs/>
                <w:color w:val="000000"/>
                <w:kern w:val="0"/>
                <w14:ligatures w14:val="none"/>
              </w:rPr>
            </w:pPr>
            <w:r w:rsidRPr="00A0273C">
              <w:rPr>
                <w:rFonts w:ascii="Calibri" w:eastAsia="Times New Roman" w:hAnsi="Calibri" w:cs="Calibri"/>
                <w:b/>
                <w:bCs/>
                <w:color w:val="000000"/>
                <w:kern w:val="0"/>
                <w14:ligatures w14:val="none"/>
              </w:rPr>
              <w:t>n78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6822A09" w14:textId="77777777" w:rsidR="00A0273C" w:rsidRPr="00A0273C" w:rsidRDefault="00A0273C" w:rsidP="00A0273C">
            <w:pPr>
              <w:spacing w:after="0" w:line="240" w:lineRule="auto"/>
              <w:rPr>
                <w:rFonts w:ascii="Calibri" w:eastAsia="Times New Roman" w:hAnsi="Calibri" w:cs="Calibri"/>
                <w:b/>
                <w:bCs/>
                <w:color w:val="000000"/>
                <w:kern w:val="0"/>
                <w14:ligatures w14:val="none"/>
              </w:rPr>
            </w:pPr>
            <w:r w:rsidRPr="00A0273C">
              <w:rPr>
                <w:rFonts w:ascii="Calibri" w:eastAsia="Times New Roman" w:hAnsi="Calibri" w:cs="Calibri"/>
                <w:b/>
                <w:bCs/>
                <w:color w:val="000000"/>
                <w:kern w:val="0"/>
                <w14:ligatures w14:val="none"/>
              </w:rPr>
              <w:t>n79</w:t>
            </w:r>
          </w:p>
        </w:tc>
      </w:tr>
      <w:tr w:rsidR="00A0273C" w:rsidRPr="00A0273C" w14:paraId="17CDB62D" w14:textId="77777777" w:rsidTr="006308BA">
        <w:trPr>
          <w:trHeight w:val="315"/>
          <w:jc w:val="center"/>
        </w:trPr>
        <w:tc>
          <w:tcPr>
            <w:tcW w:w="1840" w:type="dxa"/>
            <w:tcBorders>
              <w:top w:val="nil"/>
              <w:left w:val="single" w:sz="4" w:space="0" w:color="auto"/>
              <w:bottom w:val="nil"/>
              <w:right w:val="single" w:sz="4" w:space="0" w:color="auto"/>
            </w:tcBorders>
            <w:shd w:val="clear" w:color="auto" w:fill="auto"/>
            <w:noWrap/>
            <w:vAlign w:val="bottom"/>
            <w:hideMark/>
          </w:tcPr>
          <w:p w14:paraId="7947DF14" w14:textId="77777777" w:rsidR="00A0273C" w:rsidRPr="00A0273C" w:rsidRDefault="00A0273C" w:rsidP="00A0273C">
            <w:pPr>
              <w:spacing w:after="0" w:line="240" w:lineRule="auto"/>
              <w:rPr>
                <w:rFonts w:ascii="Calibri" w:eastAsia="Times New Roman" w:hAnsi="Calibri" w:cs="Calibri"/>
                <w:color w:val="000000"/>
                <w:kern w:val="0"/>
                <w14:ligatures w14:val="none"/>
              </w:rPr>
            </w:pPr>
            <w:r w:rsidRPr="00A0273C">
              <w:rPr>
                <w:rFonts w:ascii="Calibri" w:eastAsia="Times New Roman" w:hAnsi="Calibri" w:cs="Calibri"/>
                <w:color w:val="000000"/>
                <w:kern w:val="0"/>
                <w14:ligatures w14:val="none"/>
              </w:rPr>
              <w:t>scheme</w:t>
            </w:r>
          </w:p>
        </w:tc>
        <w:tc>
          <w:tcPr>
            <w:tcW w:w="960" w:type="dxa"/>
            <w:tcBorders>
              <w:top w:val="nil"/>
              <w:left w:val="nil"/>
              <w:bottom w:val="single" w:sz="12" w:space="0" w:color="auto"/>
              <w:right w:val="single" w:sz="4" w:space="0" w:color="auto"/>
            </w:tcBorders>
            <w:shd w:val="clear" w:color="auto" w:fill="auto"/>
            <w:noWrap/>
            <w:vAlign w:val="bottom"/>
            <w:hideMark/>
          </w:tcPr>
          <w:p w14:paraId="5545F3EE" w14:textId="77777777" w:rsidR="00A0273C" w:rsidRPr="00A0273C" w:rsidRDefault="00A0273C" w:rsidP="00A0273C">
            <w:pPr>
              <w:spacing w:after="0" w:line="240" w:lineRule="auto"/>
              <w:rPr>
                <w:rFonts w:ascii="Calibri" w:eastAsia="Times New Roman" w:hAnsi="Calibri" w:cs="Calibri"/>
                <w:color w:val="000000"/>
                <w:kern w:val="0"/>
                <w14:ligatures w14:val="none"/>
              </w:rPr>
            </w:pPr>
            <w:r w:rsidRPr="00A0273C">
              <w:rPr>
                <w:rFonts w:ascii="Calibri" w:eastAsia="Times New Roman" w:hAnsi="Calibri" w:cs="Calibri"/>
                <w:color w:val="000000"/>
                <w:kern w:val="0"/>
                <w14:ligatures w14:val="none"/>
              </w:rPr>
              <w:t>TDD</w:t>
            </w:r>
          </w:p>
        </w:tc>
        <w:tc>
          <w:tcPr>
            <w:tcW w:w="960" w:type="dxa"/>
            <w:tcBorders>
              <w:top w:val="nil"/>
              <w:left w:val="nil"/>
              <w:bottom w:val="single" w:sz="12" w:space="0" w:color="auto"/>
              <w:right w:val="single" w:sz="4" w:space="0" w:color="auto"/>
            </w:tcBorders>
            <w:shd w:val="clear" w:color="auto" w:fill="auto"/>
            <w:noWrap/>
            <w:vAlign w:val="bottom"/>
            <w:hideMark/>
          </w:tcPr>
          <w:p w14:paraId="77ABE06D" w14:textId="77777777" w:rsidR="00A0273C" w:rsidRPr="00A0273C" w:rsidRDefault="00A0273C" w:rsidP="00A0273C">
            <w:pPr>
              <w:spacing w:after="0" w:line="240" w:lineRule="auto"/>
              <w:rPr>
                <w:rFonts w:ascii="Calibri" w:eastAsia="Times New Roman" w:hAnsi="Calibri" w:cs="Calibri"/>
                <w:color w:val="000000"/>
                <w:kern w:val="0"/>
                <w14:ligatures w14:val="none"/>
              </w:rPr>
            </w:pPr>
            <w:r w:rsidRPr="00A0273C">
              <w:rPr>
                <w:rFonts w:ascii="Calibri" w:eastAsia="Times New Roman" w:hAnsi="Calibri" w:cs="Calibri"/>
                <w:color w:val="000000"/>
                <w:kern w:val="0"/>
                <w14:ligatures w14:val="none"/>
              </w:rPr>
              <w:t>TDD</w:t>
            </w:r>
          </w:p>
        </w:tc>
      </w:tr>
      <w:tr w:rsidR="00A0273C" w:rsidRPr="00A0273C" w14:paraId="4CAF6AE8" w14:textId="77777777" w:rsidTr="003575DD">
        <w:trPr>
          <w:trHeight w:val="300"/>
          <w:jc w:val="center"/>
        </w:trPr>
        <w:tc>
          <w:tcPr>
            <w:tcW w:w="1840" w:type="dxa"/>
            <w:vMerge w:val="restart"/>
            <w:tcBorders>
              <w:top w:val="single" w:sz="4" w:space="0" w:color="auto"/>
              <w:left w:val="single" w:sz="4" w:space="0" w:color="auto"/>
              <w:bottom w:val="single" w:sz="4" w:space="0" w:color="auto"/>
              <w:right w:val="single" w:sz="12" w:space="0" w:color="auto"/>
            </w:tcBorders>
            <w:shd w:val="clear" w:color="auto" w:fill="auto"/>
            <w:noWrap/>
            <w:vAlign w:val="center"/>
            <w:hideMark/>
          </w:tcPr>
          <w:p w14:paraId="49D2AA7F" w14:textId="77777777" w:rsidR="00A0273C" w:rsidRPr="00A0273C" w:rsidRDefault="00A0273C" w:rsidP="00A0273C">
            <w:pPr>
              <w:spacing w:after="0" w:line="240" w:lineRule="auto"/>
              <w:rPr>
                <w:rFonts w:ascii="Calibri" w:eastAsia="Times New Roman" w:hAnsi="Calibri" w:cs="Calibri"/>
                <w:b/>
                <w:bCs/>
                <w:color w:val="000000"/>
                <w:kern w:val="0"/>
                <w14:ligatures w14:val="none"/>
              </w:rPr>
            </w:pPr>
            <w:r w:rsidRPr="00A0273C">
              <w:rPr>
                <w:rFonts w:ascii="Calibri" w:eastAsia="Times New Roman" w:hAnsi="Calibri" w:cs="Calibri"/>
                <w:b/>
                <w:bCs/>
                <w:color w:val="000000"/>
                <w:kern w:val="0"/>
                <w14:ligatures w14:val="none"/>
              </w:rPr>
              <w:t>non-Simultaneous</w:t>
            </w:r>
          </w:p>
        </w:tc>
        <w:tc>
          <w:tcPr>
            <w:tcW w:w="960"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14:paraId="31E3B549" w14:textId="77777777" w:rsidR="00A0273C" w:rsidRPr="00A0273C" w:rsidRDefault="00A0273C" w:rsidP="00A0273C">
            <w:pPr>
              <w:spacing w:after="0" w:line="240" w:lineRule="auto"/>
              <w:rPr>
                <w:rFonts w:ascii="Calibri" w:eastAsia="Times New Roman" w:hAnsi="Calibri" w:cs="Calibri"/>
                <w:color w:val="000000"/>
                <w:kern w:val="0"/>
                <w14:ligatures w14:val="none"/>
              </w:rPr>
            </w:pPr>
            <w:r w:rsidRPr="00A0273C">
              <w:rPr>
                <w:rFonts w:ascii="Calibri" w:eastAsia="Times New Roman" w:hAnsi="Calibri" w:cs="Calibri"/>
                <w:color w:val="000000"/>
                <w:kern w:val="0"/>
                <w14:ligatures w14:val="none"/>
              </w:rPr>
              <w:t>RX</w:t>
            </w:r>
          </w:p>
        </w:tc>
        <w:tc>
          <w:tcPr>
            <w:tcW w:w="960" w:type="dxa"/>
            <w:tcBorders>
              <w:top w:val="single" w:sz="12" w:space="0" w:color="auto"/>
              <w:left w:val="nil"/>
              <w:bottom w:val="single" w:sz="4" w:space="0" w:color="auto"/>
              <w:right w:val="single" w:sz="12" w:space="0" w:color="auto"/>
            </w:tcBorders>
            <w:shd w:val="clear" w:color="auto" w:fill="auto"/>
            <w:noWrap/>
            <w:vAlign w:val="bottom"/>
            <w:hideMark/>
          </w:tcPr>
          <w:p w14:paraId="07AE819F" w14:textId="77777777" w:rsidR="00A0273C" w:rsidRPr="00A0273C" w:rsidRDefault="00A0273C" w:rsidP="00A0273C">
            <w:pPr>
              <w:spacing w:after="0" w:line="240" w:lineRule="auto"/>
              <w:rPr>
                <w:rFonts w:ascii="Calibri" w:eastAsia="Times New Roman" w:hAnsi="Calibri" w:cs="Calibri"/>
                <w:color w:val="000000"/>
                <w:kern w:val="0"/>
                <w14:ligatures w14:val="none"/>
              </w:rPr>
            </w:pPr>
            <w:r w:rsidRPr="00A0273C">
              <w:rPr>
                <w:rFonts w:ascii="Calibri" w:eastAsia="Times New Roman" w:hAnsi="Calibri" w:cs="Calibri"/>
                <w:color w:val="000000"/>
                <w:kern w:val="0"/>
                <w14:ligatures w14:val="none"/>
              </w:rPr>
              <w:t>RX</w:t>
            </w:r>
          </w:p>
        </w:tc>
      </w:tr>
      <w:tr w:rsidR="00A0273C" w:rsidRPr="00A0273C" w14:paraId="78E49ACD" w14:textId="77777777" w:rsidTr="003575DD">
        <w:trPr>
          <w:trHeight w:val="300"/>
          <w:jc w:val="center"/>
        </w:trPr>
        <w:tc>
          <w:tcPr>
            <w:tcW w:w="1840" w:type="dxa"/>
            <w:vMerge/>
            <w:tcBorders>
              <w:top w:val="single" w:sz="4" w:space="0" w:color="auto"/>
              <w:left w:val="single" w:sz="4" w:space="0" w:color="auto"/>
              <w:bottom w:val="single" w:sz="4" w:space="0" w:color="auto"/>
              <w:right w:val="single" w:sz="12" w:space="0" w:color="auto"/>
            </w:tcBorders>
            <w:vAlign w:val="center"/>
            <w:hideMark/>
          </w:tcPr>
          <w:p w14:paraId="00A51E54" w14:textId="77777777" w:rsidR="00A0273C" w:rsidRPr="00A0273C" w:rsidRDefault="00A0273C" w:rsidP="00A0273C">
            <w:pPr>
              <w:spacing w:after="0" w:line="240" w:lineRule="auto"/>
              <w:rPr>
                <w:rFonts w:ascii="Calibri" w:eastAsia="Times New Roman" w:hAnsi="Calibri" w:cs="Calibri"/>
                <w:b/>
                <w:bCs/>
                <w:color w:val="000000"/>
                <w:kern w:val="0"/>
                <w14:ligatures w14:val="none"/>
              </w:rPr>
            </w:pPr>
          </w:p>
        </w:tc>
        <w:tc>
          <w:tcPr>
            <w:tcW w:w="96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59891A09" w14:textId="77777777" w:rsidR="00A0273C" w:rsidRPr="00A0273C" w:rsidRDefault="00A0273C" w:rsidP="00A0273C">
            <w:pPr>
              <w:spacing w:after="0" w:line="240" w:lineRule="auto"/>
              <w:rPr>
                <w:rFonts w:ascii="Calibri" w:eastAsia="Times New Roman" w:hAnsi="Calibri" w:cs="Calibri"/>
                <w:color w:val="000000"/>
                <w:kern w:val="0"/>
                <w14:ligatures w14:val="none"/>
              </w:rPr>
            </w:pPr>
            <w:r w:rsidRPr="00A0273C">
              <w:rPr>
                <w:rFonts w:ascii="Calibri" w:eastAsia="Times New Roman" w:hAnsi="Calibri" w:cs="Calibri"/>
                <w:color w:val="000000"/>
                <w:kern w:val="0"/>
                <w14:ligatures w14:val="none"/>
              </w:rPr>
              <w:t>TX</w:t>
            </w:r>
          </w:p>
        </w:tc>
        <w:tc>
          <w:tcPr>
            <w:tcW w:w="960" w:type="dxa"/>
            <w:tcBorders>
              <w:top w:val="single" w:sz="4" w:space="0" w:color="auto"/>
              <w:left w:val="nil"/>
              <w:bottom w:val="single" w:sz="4" w:space="0" w:color="auto"/>
              <w:right w:val="single" w:sz="12" w:space="0" w:color="auto"/>
            </w:tcBorders>
            <w:shd w:val="clear" w:color="auto" w:fill="auto"/>
            <w:noWrap/>
            <w:vAlign w:val="bottom"/>
            <w:hideMark/>
          </w:tcPr>
          <w:p w14:paraId="7BB8BAD6" w14:textId="77777777" w:rsidR="00A0273C" w:rsidRPr="00A0273C" w:rsidRDefault="00A0273C" w:rsidP="00A0273C">
            <w:pPr>
              <w:spacing w:after="0" w:line="240" w:lineRule="auto"/>
              <w:rPr>
                <w:rFonts w:ascii="Calibri" w:eastAsia="Times New Roman" w:hAnsi="Calibri" w:cs="Calibri"/>
                <w:color w:val="000000"/>
                <w:kern w:val="0"/>
                <w14:ligatures w14:val="none"/>
              </w:rPr>
            </w:pPr>
            <w:r w:rsidRPr="00A0273C">
              <w:rPr>
                <w:rFonts w:ascii="Calibri" w:eastAsia="Times New Roman" w:hAnsi="Calibri" w:cs="Calibri"/>
                <w:color w:val="000000"/>
                <w:kern w:val="0"/>
                <w14:ligatures w14:val="none"/>
              </w:rPr>
              <w:t>TX</w:t>
            </w:r>
          </w:p>
        </w:tc>
      </w:tr>
      <w:tr w:rsidR="00A0273C" w:rsidRPr="00A0273C" w14:paraId="41237C37" w14:textId="77777777" w:rsidTr="003575DD">
        <w:trPr>
          <w:trHeight w:val="300"/>
          <w:jc w:val="center"/>
        </w:trPr>
        <w:tc>
          <w:tcPr>
            <w:tcW w:w="1840" w:type="dxa"/>
            <w:vMerge w:val="restart"/>
            <w:tcBorders>
              <w:top w:val="nil"/>
              <w:left w:val="single" w:sz="4" w:space="0" w:color="auto"/>
              <w:bottom w:val="single" w:sz="4" w:space="0" w:color="auto"/>
              <w:right w:val="single" w:sz="12" w:space="0" w:color="auto"/>
            </w:tcBorders>
            <w:shd w:val="clear" w:color="auto" w:fill="auto"/>
            <w:noWrap/>
            <w:vAlign w:val="center"/>
            <w:hideMark/>
          </w:tcPr>
          <w:p w14:paraId="75139C70" w14:textId="77777777" w:rsidR="00A0273C" w:rsidRPr="00A0273C" w:rsidRDefault="00A0273C" w:rsidP="00A0273C">
            <w:pPr>
              <w:spacing w:after="0" w:line="240" w:lineRule="auto"/>
              <w:rPr>
                <w:rFonts w:ascii="Calibri" w:eastAsia="Times New Roman" w:hAnsi="Calibri" w:cs="Calibri"/>
                <w:color w:val="000000"/>
                <w:kern w:val="0"/>
                <w14:ligatures w14:val="none"/>
              </w:rPr>
            </w:pPr>
            <w:r w:rsidRPr="00A0273C">
              <w:rPr>
                <w:rFonts w:ascii="Calibri" w:eastAsia="Times New Roman" w:hAnsi="Calibri" w:cs="Calibri"/>
                <w:color w:val="000000"/>
                <w:kern w:val="0"/>
                <w14:ligatures w14:val="none"/>
              </w:rPr>
              <w:t>Simultaneous</w:t>
            </w:r>
          </w:p>
        </w:tc>
        <w:tc>
          <w:tcPr>
            <w:tcW w:w="96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0C65592B" w14:textId="77777777" w:rsidR="00A0273C" w:rsidRPr="00A0273C" w:rsidRDefault="00A0273C" w:rsidP="00A0273C">
            <w:pPr>
              <w:spacing w:after="0" w:line="240" w:lineRule="auto"/>
              <w:rPr>
                <w:rFonts w:ascii="Calibri" w:eastAsia="Times New Roman" w:hAnsi="Calibri" w:cs="Calibri"/>
                <w:color w:val="A6A6A6"/>
                <w:kern w:val="0"/>
                <w14:ligatures w14:val="none"/>
              </w:rPr>
            </w:pPr>
            <w:r w:rsidRPr="00A0273C">
              <w:rPr>
                <w:rFonts w:ascii="Calibri" w:eastAsia="Times New Roman" w:hAnsi="Calibri" w:cs="Calibri"/>
                <w:color w:val="A6A6A6"/>
                <w:kern w:val="0"/>
                <w14:ligatures w14:val="none"/>
              </w:rPr>
              <w:t>RX</w:t>
            </w:r>
          </w:p>
        </w:tc>
        <w:tc>
          <w:tcPr>
            <w:tcW w:w="960" w:type="dxa"/>
            <w:tcBorders>
              <w:top w:val="single" w:sz="4" w:space="0" w:color="auto"/>
              <w:left w:val="nil"/>
              <w:bottom w:val="single" w:sz="4" w:space="0" w:color="auto"/>
              <w:right w:val="single" w:sz="12" w:space="0" w:color="auto"/>
            </w:tcBorders>
            <w:shd w:val="clear" w:color="auto" w:fill="auto"/>
            <w:noWrap/>
            <w:vAlign w:val="bottom"/>
            <w:hideMark/>
          </w:tcPr>
          <w:p w14:paraId="271A906D" w14:textId="77777777" w:rsidR="00A0273C" w:rsidRPr="00A0273C" w:rsidRDefault="00A0273C" w:rsidP="00A0273C">
            <w:pPr>
              <w:spacing w:after="0" w:line="240" w:lineRule="auto"/>
              <w:rPr>
                <w:rFonts w:ascii="Calibri" w:eastAsia="Times New Roman" w:hAnsi="Calibri" w:cs="Calibri"/>
                <w:color w:val="A6A6A6"/>
                <w:kern w:val="0"/>
                <w14:ligatures w14:val="none"/>
              </w:rPr>
            </w:pPr>
            <w:r w:rsidRPr="00A0273C">
              <w:rPr>
                <w:rFonts w:ascii="Calibri" w:eastAsia="Times New Roman" w:hAnsi="Calibri" w:cs="Calibri"/>
                <w:color w:val="A6A6A6"/>
                <w:kern w:val="0"/>
                <w14:ligatures w14:val="none"/>
              </w:rPr>
              <w:t>TX</w:t>
            </w:r>
          </w:p>
        </w:tc>
      </w:tr>
      <w:tr w:rsidR="00A0273C" w:rsidRPr="00A0273C" w14:paraId="1F913C59" w14:textId="77777777" w:rsidTr="003575DD">
        <w:trPr>
          <w:trHeight w:val="315"/>
          <w:jc w:val="center"/>
        </w:trPr>
        <w:tc>
          <w:tcPr>
            <w:tcW w:w="1840" w:type="dxa"/>
            <w:vMerge/>
            <w:tcBorders>
              <w:top w:val="nil"/>
              <w:left w:val="single" w:sz="4" w:space="0" w:color="auto"/>
              <w:bottom w:val="single" w:sz="4" w:space="0" w:color="auto"/>
              <w:right w:val="single" w:sz="12" w:space="0" w:color="auto"/>
            </w:tcBorders>
            <w:vAlign w:val="center"/>
            <w:hideMark/>
          </w:tcPr>
          <w:p w14:paraId="096122ED" w14:textId="77777777" w:rsidR="00A0273C" w:rsidRPr="00A0273C" w:rsidRDefault="00A0273C" w:rsidP="00A0273C">
            <w:pPr>
              <w:spacing w:after="0" w:line="240" w:lineRule="auto"/>
              <w:rPr>
                <w:rFonts w:ascii="Calibri" w:eastAsia="Times New Roman" w:hAnsi="Calibri" w:cs="Calibri"/>
                <w:color w:val="000000"/>
                <w:kern w:val="0"/>
                <w14:ligatures w14:val="none"/>
              </w:rPr>
            </w:pPr>
          </w:p>
        </w:tc>
        <w:tc>
          <w:tcPr>
            <w:tcW w:w="960"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6E858283" w14:textId="77777777" w:rsidR="00A0273C" w:rsidRPr="00A0273C" w:rsidRDefault="00A0273C" w:rsidP="00A0273C">
            <w:pPr>
              <w:spacing w:after="0" w:line="240" w:lineRule="auto"/>
              <w:rPr>
                <w:rFonts w:ascii="Calibri" w:eastAsia="Times New Roman" w:hAnsi="Calibri" w:cs="Calibri"/>
                <w:color w:val="A6A6A6"/>
                <w:kern w:val="0"/>
                <w14:ligatures w14:val="none"/>
              </w:rPr>
            </w:pPr>
            <w:r w:rsidRPr="00A0273C">
              <w:rPr>
                <w:rFonts w:ascii="Calibri" w:eastAsia="Times New Roman" w:hAnsi="Calibri" w:cs="Calibri"/>
                <w:color w:val="A6A6A6"/>
                <w:kern w:val="0"/>
                <w14:ligatures w14:val="none"/>
              </w:rPr>
              <w:t>TX</w:t>
            </w:r>
          </w:p>
        </w:tc>
        <w:tc>
          <w:tcPr>
            <w:tcW w:w="960" w:type="dxa"/>
            <w:tcBorders>
              <w:top w:val="single" w:sz="4" w:space="0" w:color="auto"/>
              <w:left w:val="nil"/>
              <w:bottom w:val="single" w:sz="12" w:space="0" w:color="auto"/>
              <w:right w:val="single" w:sz="12" w:space="0" w:color="auto"/>
            </w:tcBorders>
            <w:shd w:val="clear" w:color="auto" w:fill="auto"/>
            <w:noWrap/>
            <w:vAlign w:val="bottom"/>
            <w:hideMark/>
          </w:tcPr>
          <w:p w14:paraId="12ECC012" w14:textId="77777777" w:rsidR="00A0273C" w:rsidRPr="00A0273C" w:rsidRDefault="00A0273C" w:rsidP="00A0273C">
            <w:pPr>
              <w:spacing w:after="0" w:line="240" w:lineRule="auto"/>
              <w:rPr>
                <w:rFonts w:ascii="Calibri" w:eastAsia="Times New Roman" w:hAnsi="Calibri" w:cs="Calibri"/>
                <w:color w:val="A6A6A6"/>
                <w:kern w:val="0"/>
                <w14:ligatures w14:val="none"/>
              </w:rPr>
            </w:pPr>
            <w:r w:rsidRPr="00A0273C">
              <w:rPr>
                <w:rFonts w:ascii="Calibri" w:eastAsia="Times New Roman" w:hAnsi="Calibri" w:cs="Calibri"/>
                <w:color w:val="A6A6A6"/>
                <w:kern w:val="0"/>
                <w14:ligatures w14:val="none"/>
              </w:rPr>
              <w:t>RX</w:t>
            </w:r>
          </w:p>
        </w:tc>
      </w:tr>
    </w:tbl>
    <w:p w14:paraId="7C7A5A9E" w14:textId="77777777" w:rsidR="0011543F" w:rsidRDefault="0011543F">
      <w:pPr>
        <w:rPr>
          <w:rFonts w:eastAsia="SimSun"/>
          <w:b/>
          <w:bCs/>
          <w:lang w:eastAsia="zh-CN"/>
        </w:rPr>
      </w:pPr>
    </w:p>
    <w:p w14:paraId="2F4FE672" w14:textId="0315F591" w:rsidR="002F3CC1" w:rsidRDefault="000E6324">
      <w:pPr>
        <w:rPr>
          <w:rFonts w:eastAsia="SimSun"/>
          <w:lang w:eastAsia="zh-CN"/>
        </w:rPr>
      </w:pPr>
      <w:r w:rsidRPr="004A2AF1">
        <w:rPr>
          <w:rFonts w:eastAsia="SimSun"/>
          <w:b/>
          <w:bCs/>
          <w:lang w:eastAsia="zh-CN"/>
        </w:rPr>
        <w:t>Note 5:</w:t>
      </w:r>
      <w:r>
        <w:rPr>
          <w:rFonts w:eastAsia="SimSun"/>
          <w:lang w:eastAsia="zh-CN"/>
        </w:rPr>
        <w:t xml:space="preserve"> </w:t>
      </w:r>
      <w:r w:rsidRPr="000E6324">
        <w:rPr>
          <w:rFonts w:eastAsia="SimSun"/>
          <w:lang w:eastAsia="zh-CN"/>
        </w:rPr>
        <w:tab/>
      </w:r>
      <w:r w:rsidRPr="000E6324">
        <w:rPr>
          <w:rFonts w:eastAsia="SimSun"/>
          <w:highlight w:val="yellow"/>
          <w:lang w:eastAsia="zh-CN"/>
        </w:rPr>
        <w:t>For UEs supporting band n77</w:t>
      </w:r>
      <w:r w:rsidRPr="000E6324">
        <w:rPr>
          <w:rFonts w:eastAsia="SimSun"/>
          <w:lang w:eastAsia="zh-CN"/>
        </w:rPr>
        <w:t xml:space="preserve">, the minimum requirements </w:t>
      </w:r>
      <w:r w:rsidRPr="004A2AF1">
        <w:rPr>
          <w:rFonts w:eastAsia="SimSun"/>
          <w:highlight w:val="yellow"/>
          <w:lang w:eastAsia="zh-CN"/>
        </w:rPr>
        <w:t>apply only when there is non-simultaneous Rx/Tx operation between n78-n79 NR carriers</w:t>
      </w:r>
      <w:r w:rsidRPr="000E6324">
        <w:rPr>
          <w:rFonts w:eastAsia="SimSun"/>
          <w:lang w:eastAsia="zh-CN"/>
        </w:rPr>
        <w:t>.</w:t>
      </w:r>
    </w:p>
    <w:p w14:paraId="4EA34598" w14:textId="77777777" w:rsidR="00ED4B33" w:rsidRPr="0011543F" w:rsidRDefault="00ED4B33" w:rsidP="00ED4B33">
      <w:pPr>
        <w:pStyle w:val="ListParagraph"/>
        <w:numPr>
          <w:ilvl w:val="0"/>
          <w:numId w:val="3"/>
        </w:numPr>
      </w:pPr>
      <w:r w:rsidRPr="0011543F">
        <w:t>All states are supported.</w:t>
      </w:r>
    </w:p>
    <w:p w14:paraId="4FD94630" w14:textId="082F2003" w:rsidR="00ED4B33" w:rsidRPr="0011543F" w:rsidRDefault="00ED4B33" w:rsidP="00ED4B33">
      <w:pPr>
        <w:pStyle w:val="ListParagraph"/>
        <w:numPr>
          <w:ilvl w:val="0"/>
          <w:numId w:val="3"/>
        </w:numPr>
      </w:pPr>
      <w:r w:rsidRPr="0011543F">
        <w:t xml:space="preserve">Not mandated to signal </w:t>
      </w:r>
      <w:proofErr w:type="spellStart"/>
      <w:r w:rsidRPr="0011543F">
        <w:t>SimultaneousRxTxInterbandCA</w:t>
      </w:r>
      <w:proofErr w:type="spellEnd"/>
      <w:r w:rsidR="00DC0766" w:rsidRPr="0011543F">
        <w:t>.</w:t>
      </w:r>
    </w:p>
    <w:p w14:paraId="7BE6A6E6" w14:textId="2E3B4691" w:rsidR="00DC0766" w:rsidRPr="0011543F" w:rsidRDefault="00174A0A" w:rsidP="00ED4B33">
      <w:pPr>
        <w:pStyle w:val="ListParagraph"/>
        <w:numPr>
          <w:ilvl w:val="0"/>
          <w:numId w:val="3"/>
        </w:numPr>
      </w:pPr>
      <w:r w:rsidRPr="0011543F">
        <w:t>R</w:t>
      </w:r>
      <w:r w:rsidR="00DC0766" w:rsidRPr="0011543F">
        <w:t>equirements only in non-simult</w:t>
      </w:r>
      <w:r w:rsidR="00460F53">
        <w:t>aneous</w:t>
      </w:r>
      <w:r w:rsidR="00DC0766" w:rsidRPr="0011543F">
        <w:t xml:space="preserve"> </w:t>
      </w:r>
      <w:r w:rsidR="000E0876">
        <w:t xml:space="preserve">Rx/Tx </w:t>
      </w:r>
      <w:r w:rsidR="00DC0766" w:rsidRPr="0011543F">
        <w:t>(No MSD between bands)</w:t>
      </w:r>
      <w:r w:rsidRPr="0011543F">
        <w:t xml:space="preserve"> if the UE supports n77.</w:t>
      </w:r>
    </w:p>
    <w:p w14:paraId="326B04C8" w14:textId="12EBBBA1" w:rsidR="00B1370C" w:rsidRDefault="00ED4B33" w:rsidP="00B1370C">
      <w:pPr>
        <w:pStyle w:val="ListParagraph"/>
        <w:numPr>
          <w:ilvl w:val="0"/>
          <w:numId w:val="3"/>
        </w:numPr>
      </w:pPr>
      <w:r w:rsidRPr="0011543F">
        <w:t xml:space="preserve">All MSD tests are to be defined </w:t>
      </w:r>
      <w:r w:rsidR="00435E24" w:rsidRPr="0011543F">
        <w:t>if the UE doesn’t support band n77</w:t>
      </w:r>
      <w:r w:rsidR="00DC0766" w:rsidRPr="0011543F">
        <w:t>.</w:t>
      </w:r>
      <w:r w:rsidR="00435E24" w:rsidRPr="0011543F">
        <w:t xml:space="preserve"> </w:t>
      </w:r>
    </w:p>
    <w:p w14:paraId="4282EC07" w14:textId="77777777" w:rsidR="00B1370C" w:rsidRDefault="00B1370C" w:rsidP="00B1370C">
      <w:pPr>
        <w:pStyle w:val="ListParagraph"/>
      </w:pPr>
    </w:p>
    <w:p w14:paraId="6190AD64" w14:textId="778EF611" w:rsidR="00B1370C" w:rsidRPr="00B1370C" w:rsidRDefault="00B1370C" w:rsidP="00B1370C">
      <w:pPr>
        <w:pStyle w:val="ListParagraph"/>
        <w:ind w:left="0"/>
      </w:pPr>
      <w:r w:rsidRPr="00B1370C">
        <w:t>From the examples above some questions could be raised:</w:t>
      </w:r>
    </w:p>
    <w:p w14:paraId="2CCF2551" w14:textId="1340E82F" w:rsidR="007F2309" w:rsidRPr="00B1370C" w:rsidRDefault="007F2309" w:rsidP="00B1370C">
      <w:pPr>
        <w:pStyle w:val="ListParagraph"/>
        <w:numPr>
          <w:ilvl w:val="0"/>
          <w:numId w:val="16"/>
        </w:numPr>
        <w:spacing w:after="0" w:line="240" w:lineRule="auto"/>
        <w:rPr>
          <w:rFonts w:ascii="Calibri" w:eastAsia="Times New Roman" w:hAnsi="Calibri" w:cs="Calibri"/>
          <w:kern w:val="0"/>
          <w14:ligatures w14:val="none"/>
        </w:rPr>
      </w:pPr>
      <w:r w:rsidRPr="00B1370C">
        <w:rPr>
          <w:rFonts w:ascii="Calibri" w:eastAsia="Times New Roman" w:hAnsi="Calibri" w:cs="Calibri"/>
          <w:kern w:val="0"/>
          <w14:ligatures w14:val="none"/>
        </w:rPr>
        <w:t>Why define crossband for CA_n78-n79? -&gt; It is defined for solutions without n77 implementation</w:t>
      </w:r>
      <w:r w:rsidR="00140013" w:rsidRPr="00B1370C">
        <w:rPr>
          <w:rFonts w:ascii="Calibri" w:eastAsia="Times New Roman" w:hAnsi="Calibri" w:cs="Calibri"/>
          <w:kern w:val="0"/>
          <w14:ligatures w14:val="none"/>
        </w:rPr>
        <w:t>.</w:t>
      </w:r>
    </w:p>
    <w:p w14:paraId="047D637D" w14:textId="47561966" w:rsidR="00140013" w:rsidRPr="00B1370C" w:rsidRDefault="00140013" w:rsidP="00B1370C">
      <w:pPr>
        <w:pStyle w:val="ListParagraph"/>
        <w:numPr>
          <w:ilvl w:val="0"/>
          <w:numId w:val="16"/>
        </w:numPr>
        <w:spacing w:after="0" w:line="240" w:lineRule="auto"/>
        <w:rPr>
          <w:rFonts w:ascii="Calibri" w:eastAsia="Times New Roman" w:hAnsi="Calibri" w:cs="Calibri"/>
          <w:kern w:val="0"/>
          <w14:ligatures w14:val="none"/>
        </w:rPr>
      </w:pPr>
      <w:r w:rsidRPr="00B1370C">
        <w:rPr>
          <w:rFonts w:ascii="Calibri" w:eastAsia="Times New Roman" w:hAnsi="Calibri" w:cs="Calibri"/>
          <w:kern w:val="0"/>
          <w14:ligatures w14:val="none"/>
        </w:rPr>
        <w:t xml:space="preserve">Why </w:t>
      </w:r>
      <w:r w:rsidR="003B1A76" w:rsidRPr="00B1370C">
        <w:rPr>
          <w:rFonts w:ascii="Calibri" w:eastAsia="Times New Roman" w:hAnsi="Calibri" w:cs="Calibri"/>
          <w:kern w:val="0"/>
          <w14:ligatures w14:val="none"/>
        </w:rPr>
        <w:t xml:space="preserve">is there no </w:t>
      </w:r>
      <w:r w:rsidRPr="00B1370C">
        <w:rPr>
          <w:rFonts w:ascii="Calibri" w:eastAsia="Times New Roman" w:hAnsi="Calibri" w:cs="Calibri"/>
          <w:kern w:val="0"/>
          <w14:ligatures w14:val="none"/>
        </w:rPr>
        <w:t>harm</w:t>
      </w:r>
      <w:r w:rsidR="00EB5961">
        <w:rPr>
          <w:rFonts w:ascii="Calibri" w:eastAsia="Times New Roman" w:hAnsi="Calibri" w:cs="Calibri"/>
          <w:kern w:val="0"/>
          <w14:ligatures w14:val="none"/>
        </w:rPr>
        <w:t>onic</w:t>
      </w:r>
      <w:r w:rsidRPr="00B1370C">
        <w:rPr>
          <w:rFonts w:ascii="Calibri" w:eastAsia="Times New Roman" w:hAnsi="Calibri" w:cs="Calibri"/>
          <w:kern w:val="0"/>
          <w14:ligatures w14:val="none"/>
        </w:rPr>
        <w:t xml:space="preserve"> mix</w:t>
      </w:r>
      <w:r w:rsidR="003B1A76" w:rsidRPr="00B1370C">
        <w:rPr>
          <w:rFonts w:ascii="Calibri" w:eastAsia="Times New Roman" w:hAnsi="Calibri" w:cs="Calibri"/>
          <w:kern w:val="0"/>
          <w14:ligatures w14:val="none"/>
        </w:rPr>
        <w:t>ing defined for</w:t>
      </w:r>
      <w:r w:rsidRPr="00B1370C">
        <w:rPr>
          <w:rFonts w:ascii="Calibri" w:eastAsia="Times New Roman" w:hAnsi="Calibri" w:cs="Calibri"/>
          <w:kern w:val="0"/>
          <w14:ligatures w14:val="none"/>
        </w:rPr>
        <w:t xml:space="preserve"> CA_n78-n79? It must be defined for solutions without n77 implementation</w:t>
      </w:r>
      <w:r w:rsidR="000601DC" w:rsidRPr="00B1370C">
        <w:rPr>
          <w:rFonts w:ascii="Calibri" w:eastAsia="Times New Roman" w:hAnsi="Calibri" w:cs="Calibri"/>
          <w:kern w:val="0"/>
          <w14:ligatures w14:val="none"/>
        </w:rPr>
        <w:t>.</w:t>
      </w:r>
      <w:r w:rsidR="004A3E43" w:rsidRPr="00B1370C">
        <w:rPr>
          <w:rFonts w:ascii="Calibri" w:eastAsia="Times New Roman" w:hAnsi="Calibri" w:cs="Calibri"/>
          <w:kern w:val="0"/>
          <w14:ligatures w14:val="none"/>
        </w:rPr>
        <w:t xml:space="preserve"> Note 5 doesn’t </w:t>
      </w:r>
      <w:r w:rsidR="00F923CB" w:rsidRPr="00B1370C">
        <w:rPr>
          <w:rFonts w:ascii="Calibri" w:eastAsia="Times New Roman" w:hAnsi="Calibri" w:cs="Calibri"/>
          <w:kern w:val="0"/>
          <w14:ligatures w14:val="none"/>
        </w:rPr>
        <w:t>prohibit</w:t>
      </w:r>
      <w:r w:rsidR="004A3E43" w:rsidRPr="00B1370C">
        <w:rPr>
          <w:rFonts w:ascii="Calibri" w:eastAsia="Times New Roman" w:hAnsi="Calibri" w:cs="Calibri"/>
          <w:kern w:val="0"/>
          <w14:ligatures w14:val="none"/>
        </w:rPr>
        <w:t xml:space="preserve"> the potential to support CA_n78-n79 without </w:t>
      </w:r>
      <w:r w:rsidR="008F34B6" w:rsidRPr="00B1370C">
        <w:rPr>
          <w:rFonts w:ascii="Calibri" w:eastAsia="Times New Roman" w:hAnsi="Calibri" w:cs="Calibri"/>
          <w:kern w:val="0"/>
          <w14:ligatures w14:val="none"/>
        </w:rPr>
        <w:t xml:space="preserve">supporting </w:t>
      </w:r>
      <w:r w:rsidR="004A3E43" w:rsidRPr="00B1370C">
        <w:rPr>
          <w:rFonts w:ascii="Calibri" w:eastAsia="Times New Roman" w:hAnsi="Calibri" w:cs="Calibri"/>
          <w:kern w:val="0"/>
          <w14:ligatures w14:val="none"/>
        </w:rPr>
        <w:t>n77 implementation.</w:t>
      </w:r>
    </w:p>
    <w:p w14:paraId="693D3D74" w14:textId="05B51267" w:rsidR="00960BC3" w:rsidRPr="00B1370C" w:rsidRDefault="00960BC3" w:rsidP="00B1370C">
      <w:pPr>
        <w:pStyle w:val="ListParagraph"/>
        <w:numPr>
          <w:ilvl w:val="0"/>
          <w:numId w:val="16"/>
        </w:numPr>
        <w:spacing w:after="0" w:line="240" w:lineRule="auto"/>
        <w:rPr>
          <w:rFonts w:ascii="Calibri" w:eastAsia="Times New Roman" w:hAnsi="Calibri" w:cs="Calibri"/>
          <w:kern w:val="0"/>
          <w14:ligatures w14:val="none"/>
        </w:rPr>
      </w:pPr>
      <w:r w:rsidRPr="00B1370C">
        <w:rPr>
          <w:rFonts w:ascii="Calibri" w:eastAsia="Times New Roman" w:hAnsi="Calibri" w:cs="Calibri"/>
          <w:kern w:val="0"/>
          <w14:ligatures w14:val="none"/>
        </w:rPr>
        <w:t xml:space="preserve">Why is Note 5 used on CA_n77-n79? </w:t>
      </w:r>
      <w:r w:rsidR="003575DD" w:rsidRPr="00B1370C">
        <w:rPr>
          <w:rFonts w:ascii="Calibri" w:eastAsia="Times New Roman" w:hAnsi="Calibri" w:cs="Calibri"/>
          <w:kern w:val="0"/>
          <w14:ligatures w14:val="none"/>
        </w:rPr>
        <w:t>Obviously,</w:t>
      </w:r>
      <w:r w:rsidRPr="00B1370C">
        <w:rPr>
          <w:rFonts w:ascii="Calibri" w:eastAsia="Times New Roman" w:hAnsi="Calibri" w:cs="Calibri"/>
          <w:kern w:val="0"/>
          <w14:ligatures w14:val="none"/>
        </w:rPr>
        <w:t xml:space="preserve"> this has a</w:t>
      </w:r>
      <w:r w:rsidR="00DE00B9" w:rsidRPr="00B1370C">
        <w:rPr>
          <w:rFonts w:ascii="Calibri" w:eastAsia="Times New Roman" w:hAnsi="Calibri" w:cs="Calibri"/>
          <w:kern w:val="0"/>
          <w14:ligatures w14:val="none"/>
        </w:rPr>
        <w:t>n</w:t>
      </w:r>
      <w:r w:rsidRPr="00B1370C">
        <w:rPr>
          <w:rFonts w:ascii="Calibri" w:eastAsia="Times New Roman" w:hAnsi="Calibri" w:cs="Calibri"/>
          <w:kern w:val="0"/>
          <w14:ligatures w14:val="none"/>
        </w:rPr>
        <w:t xml:space="preserve"> n77 implementation</w:t>
      </w:r>
      <w:r w:rsidR="00CD18B2">
        <w:rPr>
          <w:rFonts w:ascii="Calibri" w:eastAsia="Times New Roman" w:hAnsi="Calibri" w:cs="Calibri"/>
          <w:kern w:val="0"/>
          <w14:ligatures w14:val="none"/>
        </w:rPr>
        <w:t xml:space="preserve"> and it may use Note 7</w:t>
      </w:r>
      <w:r w:rsidRPr="00B1370C">
        <w:rPr>
          <w:rFonts w:ascii="Calibri" w:eastAsia="Times New Roman" w:hAnsi="Calibri" w:cs="Calibri"/>
          <w:kern w:val="0"/>
          <w14:ligatures w14:val="none"/>
        </w:rPr>
        <w:t>.</w:t>
      </w:r>
    </w:p>
    <w:p w14:paraId="1D62900E" w14:textId="77777777" w:rsidR="00960BC3" w:rsidRPr="00CF0116" w:rsidRDefault="00960BC3" w:rsidP="007F2309">
      <w:pPr>
        <w:spacing w:after="0" w:line="240" w:lineRule="auto"/>
        <w:rPr>
          <w:rFonts w:ascii="Calibri" w:eastAsia="Times New Roman" w:hAnsi="Calibri" w:cs="Calibri"/>
          <w:color w:val="FF0000"/>
          <w:kern w:val="0"/>
          <w:sz w:val="2"/>
          <w:szCs w:val="2"/>
          <w14:ligatures w14:val="none"/>
        </w:rPr>
      </w:pPr>
    </w:p>
    <w:p w14:paraId="15DB151D" w14:textId="3737EA21" w:rsidR="006308BA" w:rsidRPr="006308BA" w:rsidRDefault="006308BA" w:rsidP="00377B29">
      <w:pPr>
        <w:pStyle w:val="TH"/>
      </w:pPr>
      <w:r>
        <w:t xml:space="preserve">Table </w:t>
      </w:r>
      <w:r w:rsidR="00016BA5">
        <w:t>8</w:t>
      </w:r>
      <w:r>
        <w:t>:</w:t>
      </w:r>
      <w:r w:rsidRPr="006308BA">
        <w:t xml:space="preserve"> </w:t>
      </w:r>
      <w:r>
        <w:t xml:space="preserve">Scheme for TDD-TDD with </w:t>
      </w:r>
      <w:r w:rsidR="00B1370C">
        <w:t>Note</w:t>
      </w:r>
      <w:r>
        <w:t xml:space="preserve"> 7.</w:t>
      </w:r>
    </w:p>
    <w:tbl>
      <w:tblPr>
        <w:tblW w:w="3760" w:type="dxa"/>
        <w:jc w:val="center"/>
        <w:tblLook w:val="04A0" w:firstRow="1" w:lastRow="0" w:firstColumn="1" w:lastColumn="0" w:noHBand="0" w:noVBand="1"/>
      </w:tblPr>
      <w:tblGrid>
        <w:gridCol w:w="1840"/>
        <w:gridCol w:w="960"/>
        <w:gridCol w:w="993"/>
      </w:tblGrid>
      <w:tr w:rsidR="006308BA" w:rsidRPr="006308BA" w14:paraId="51E58B98" w14:textId="77777777" w:rsidTr="006308BA">
        <w:trPr>
          <w:trHeight w:val="300"/>
          <w:jc w:val="center"/>
        </w:trPr>
        <w:tc>
          <w:tcPr>
            <w:tcW w:w="1840" w:type="dxa"/>
            <w:tcBorders>
              <w:top w:val="single" w:sz="4" w:space="0" w:color="auto"/>
              <w:left w:val="single" w:sz="4" w:space="0" w:color="auto"/>
              <w:bottom w:val="single" w:sz="4" w:space="0" w:color="auto"/>
              <w:right w:val="nil"/>
            </w:tcBorders>
            <w:shd w:val="clear" w:color="auto" w:fill="auto"/>
            <w:noWrap/>
            <w:vAlign w:val="bottom"/>
            <w:hideMark/>
          </w:tcPr>
          <w:p w14:paraId="65107475" w14:textId="77777777" w:rsidR="006308BA" w:rsidRPr="006308BA" w:rsidRDefault="006308BA" w:rsidP="006308BA">
            <w:pPr>
              <w:spacing w:after="0" w:line="240" w:lineRule="auto"/>
              <w:rPr>
                <w:rFonts w:ascii="Calibri" w:eastAsia="Times New Roman" w:hAnsi="Calibri" w:cs="Calibri"/>
                <w:b/>
                <w:bCs/>
                <w:color w:val="000000"/>
                <w:kern w:val="0"/>
                <w14:ligatures w14:val="none"/>
              </w:rPr>
            </w:pPr>
            <w:r w:rsidRPr="006308BA">
              <w:rPr>
                <w:rFonts w:ascii="Calibri" w:eastAsia="Times New Roman" w:hAnsi="Calibri" w:cs="Calibri"/>
                <w:b/>
                <w:bCs/>
                <w:color w:val="000000"/>
                <w:kern w:val="0"/>
                <w14:ligatures w14:val="none"/>
              </w:rPr>
              <w:t>Note 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508957" w14:textId="77777777" w:rsidR="006308BA" w:rsidRPr="006308BA" w:rsidRDefault="006308BA" w:rsidP="006308BA">
            <w:pPr>
              <w:spacing w:after="0" w:line="240" w:lineRule="auto"/>
              <w:rPr>
                <w:rFonts w:ascii="Calibri" w:eastAsia="Times New Roman" w:hAnsi="Calibri" w:cs="Calibri"/>
                <w:b/>
                <w:bCs/>
                <w:color w:val="000000"/>
                <w:kern w:val="0"/>
                <w14:ligatures w14:val="none"/>
              </w:rPr>
            </w:pPr>
            <w:r w:rsidRPr="006308BA">
              <w:rPr>
                <w:rFonts w:ascii="Calibri" w:eastAsia="Times New Roman" w:hAnsi="Calibri" w:cs="Calibri"/>
                <w:b/>
                <w:bCs/>
                <w:color w:val="000000"/>
                <w:kern w:val="0"/>
                <w14:ligatures w14:val="none"/>
              </w:rPr>
              <w:t>n77</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3B1AA79" w14:textId="3E3B0327" w:rsidR="006308BA" w:rsidRPr="006308BA" w:rsidRDefault="00A85362" w:rsidP="006308BA">
            <w:pPr>
              <w:spacing w:after="0" w:line="240" w:lineRule="auto"/>
              <w:rPr>
                <w:rFonts w:ascii="Calibri" w:eastAsia="Times New Roman" w:hAnsi="Calibri" w:cs="Calibri"/>
                <w:b/>
                <w:bCs/>
                <w:color w:val="000000"/>
                <w:kern w:val="0"/>
                <w14:ligatures w14:val="none"/>
              </w:rPr>
            </w:pPr>
            <w:r>
              <w:rPr>
                <w:rFonts w:ascii="Calibri" w:eastAsia="Times New Roman" w:hAnsi="Calibri" w:cs="Calibri"/>
                <w:b/>
                <w:bCs/>
                <w:color w:val="000000"/>
                <w:kern w:val="0"/>
                <w14:ligatures w14:val="none"/>
              </w:rPr>
              <w:t>n78/</w:t>
            </w:r>
            <w:r w:rsidR="006308BA" w:rsidRPr="006308BA">
              <w:rPr>
                <w:rFonts w:ascii="Calibri" w:eastAsia="Times New Roman" w:hAnsi="Calibri" w:cs="Calibri"/>
                <w:b/>
                <w:bCs/>
                <w:color w:val="000000"/>
                <w:kern w:val="0"/>
                <w14:ligatures w14:val="none"/>
              </w:rPr>
              <w:t>n7</w:t>
            </w:r>
            <w:r w:rsidR="00734AE6">
              <w:rPr>
                <w:rFonts w:ascii="Calibri" w:eastAsia="Times New Roman" w:hAnsi="Calibri" w:cs="Calibri"/>
                <w:b/>
                <w:bCs/>
                <w:color w:val="000000"/>
                <w:kern w:val="0"/>
                <w14:ligatures w14:val="none"/>
              </w:rPr>
              <w:t>9</w:t>
            </w:r>
          </w:p>
        </w:tc>
      </w:tr>
      <w:tr w:rsidR="006308BA" w:rsidRPr="006308BA" w14:paraId="52D08CE3" w14:textId="77777777" w:rsidTr="006308BA">
        <w:trPr>
          <w:trHeight w:val="315"/>
          <w:jc w:val="center"/>
        </w:trPr>
        <w:tc>
          <w:tcPr>
            <w:tcW w:w="1840" w:type="dxa"/>
            <w:tcBorders>
              <w:top w:val="single" w:sz="4" w:space="0" w:color="auto"/>
              <w:left w:val="single" w:sz="4" w:space="0" w:color="auto"/>
              <w:bottom w:val="nil"/>
              <w:right w:val="single" w:sz="4" w:space="0" w:color="auto"/>
            </w:tcBorders>
            <w:shd w:val="clear" w:color="auto" w:fill="auto"/>
            <w:noWrap/>
            <w:vAlign w:val="bottom"/>
            <w:hideMark/>
          </w:tcPr>
          <w:p w14:paraId="6E29236D" w14:textId="77777777" w:rsidR="006308BA" w:rsidRPr="006308BA" w:rsidRDefault="006308BA" w:rsidP="006308BA">
            <w:pPr>
              <w:spacing w:after="0" w:line="240" w:lineRule="auto"/>
              <w:rPr>
                <w:rFonts w:ascii="Calibri" w:eastAsia="Times New Roman" w:hAnsi="Calibri" w:cs="Calibri"/>
                <w:color w:val="000000"/>
                <w:kern w:val="0"/>
                <w14:ligatures w14:val="none"/>
              </w:rPr>
            </w:pPr>
            <w:r w:rsidRPr="006308BA">
              <w:rPr>
                <w:rFonts w:ascii="Calibri" w:eastAsia="Times New Roman" w:hAnsi="Calibri" w:cs="Calibri"/>
                <w:color w:val="000000"/>
                <w:kern w:val="0"/>
                <w14:ligatures w14:val="none"/>
              </w:rPr>
              <w:t>scheme</w:t>
            </w:r>
          </w:p>
        </w:tc>
        <w:tc>
          <w:tcPr>
            <w:tcW w:w="960" w:type="dxa"/>
            <w:tcBorders>
              <w:top w:val="nil"/>
              <w:left w:val="nil"/>
              <w:bottom w:val="single" w:sz="12" w:space="0" w:color="auto"/>
              <w:right w:val="single" w:sz="4" w:space="0" w:color="auto"/>
            </w:tcBorders>
            <w:shd w:val="clear" w:color="auto" w:fill="auto"/>
            <w:noWrap/>
            <w:vAlign w:val="bottom"/>
            <w:hideMark/>
          </w:tcPr>
          <w:p w14:paraId="3B410B4D" w14:textId="77777777" w:rsidR="006308BA" w:rsidRPr="006308BA" w:rsidRDefault="006308BA" w:rsidP="006308BA">
            <w:pPr>
              <w:spacing w:after="0" w:line="240" w:lineRule="auto"/>
              <w:rPr>
                <w:rFonts w:ascii="Calibri" w:eastAsia="Times New Roman" w:hAnsi="Calibri" w:cs="Calibri"/>
                <w:color w:val="000000"/>
                <w:kern w:val="0"/>
                <w14:ligatures w14:val="none"/>
              </w:rPr>
            </w:pPr>
            <w:r w:rsidRPr="006308BA">
              <w:rPr>
                <w:rFonts w:ascii="Calibri" w:eastAsia="Times New Roman" w:hAnsi="Calibri" w:cs="Calibri"/>
                <w:color w:val="000000"/>
                <w:kern w:val="0"/>
                <w14:ligatures w14:val="none"/>
              </w:rPr>
              <w:t>TDD</w:t>
            </w:r>
          </w:p>
        </w:tc>
        <w:tc>
          <w:tcPr>
            <w:tcW w:w="960" w:type="dxa"/>
            <w:tcBorders>
              <w:top w:val="nil"/>
              <w:left w:val="nil"/>
              <w:bottom w:val="single" w:sz="12" w:space="0" w:color="auto"/>
              <w:right w:val="single" w:sz="4" w:space="0" w:color="auto"/>
            </w:tcBorders>
            <w:shd w:val="clear" w:color="auto" w:fill="auto"/>
            <w:noWrap/>
            <w:vAlign w:val="bottom"/>
            <w:hideMark/>
          </w:tcPr>
          <w:p w14:paraId="495B68CE" w14:textId="77777777" w:rsidR="006308BA" w:rsidRPr="006308BA" w:rsidRDefault="006308BA" w:rsidP="006308BA">
            <w:pPr>
              <w:spacing w:after="0" w:line="240" w:lineRule="auto"/>
              <w:rPr>
                <w:rFonts w:ascii="Calibri" w:eastAsia="Times New Roman" w:hAnsi="Calibri" w:cs="Calibri"/>
                <w:color w:val="000000"/>
                <w:kern w:val="0"/>
                <w14:ligatures w14:val="none"/>
              </w:rPr>
            </w:pPr>
            <w:r w:rsidRPr="006308BA">
              <w:rPr>
                <w:rFonts w:ascii="Calibri" w:eastAsia="Times New Roman" w:hAnsi="Calibri" w:cs="Calibri"/>
                <w:color w:val="000000"/>
                <w:kern w:val="0"/>
                <w14:ligatures w14:val="none"/>
              </w:rPr>
              <w:t>TDD</w:t>
            </w:r>
          </w:p>
        </w:tc>
      </w:tr>
      <w:tr w:rsidR="006308BA" w:rsidRPr="006308BA" w14:paraId="7CDC1814" w14:textId="77777777" w:rsidTr="006308BA">
        <w:trPr>
          <w:trHeight w:val="300"/>
          <w:jc w:val="center"/>
        </w:trPr>
        <w:tc>
          <w:tcPr>
            <w:tcW w:w="1840" w:type="dxa"/>
            <w:vMerge w:val="restart"/>
            <w:tcBorders>
              <w:top w:val="single" w:sz="4" w:space="0" w:color="auto"/>
              <w:left w:val="single" w:sz="4" w:space="0" w:color="auto"/>
              <w:bottom w:val="single" w:sz="4" w:space="0" w:color="auto"/>
              <w:right w:val="single" w:sz="12" w:space="0" w:color="auto"/>
            </w:tcBorders>
            <w:shd w:val="clear" w:color="auto" w:fill="auto"/>
            <w:noWrap/>
            <w:vAlign w:val="center"/>
            <w:hideMark/>
          </w:tcPr>
          <w:p w14:paraId="25B9C971" w14:textId="77777777" w:rsidR="006308BA" w:rsidRPr="006308BA" w:rsidRDefault="006308BA" w:rsidP="006308BA">
            <w:pPr>
              <w:spacing w:after="0" w:line="240" w:lineRule="auto"/>
              <w:rPr>
                <w:rFonts w:ascii="Calibri" w:eastAsia="Times New Roman" w:hAnsi="Calibri" w:cs="Calibri"/>
                <w:b/>
                <w:bCs/>
                <w:color w:val="000000"/>
                <w:kern w:val="0"/>
                <w14:ligatures w14:val="none"/>
              </w:rPr>
            </w:pPr>
            <w:r w:rsidRPr="006308BA">
              <w:rPr>
                <w:rFonts w:ascii="Calibri" w:eastAsia="Times New Roman" w:hAnsi="Calibri" w:cs="Calibri"/>
                <w:b/>
                <w:bCs/>
                <w:color w:val="000000"/>
                <w:kern w:val="0"/>
                <w14:ligatures w14:val="none"/>
              </w:rPr>
              <w:t>non-Simultaneous</w:t>
            </w:r>
          </w:p>
        </w:tc>
        <w:tc>
          <w:tcPr>
            <w:tcW w:w="960"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14:paraId="6371B9E2" w14:textId="77777777" w:rsidR="006308BA" w:rsidRPr="006308BA" w:rsidRDefault="006308BA" w:rsidP="006308BA">
            <w:pPr>
              <w:spacing w:after="0" w:line="240" w:lineRule="auto"/>
              <w:rPr>
                <w:rFonts w:ascii="Calibri" w:eastAsia="Times New Roman" w:hAnsi="Calibri" w:cs="Calibri"/>
                <w:color w:val="000000"/>
                <w:kern w:val="0"/>
                <w14:ligatures w14:val="none"/>
              </w:rPr>
            </w:pPr>
            <w:r w:rsidRPr="006308BA">
              <w:rPr>
                <w:rFonts w:ascii="Calibri" w:eastAsia="Times New Roman" w:hAnsi="Calibri" w:cs="Calibri"/>
                <w:color w:val="000000"/>
                <w:kern w:val="0"/>
                <w14:ligatures w14:val="none"/>
              </w:rPr>
              <w:t>RX</w:t>
            </w:r>
          </w:p>
        </w:tc>
        <w:tc>
          <w:tcPr>
            <w:tcW w:w="960" w:type="dxa"/>
            <w:tcBorders>
              <w:top w:val="single" w:sz="12" w:space="0" w:color="auto"/>
              <w:left w:val="nil"/>
              <w:bottom w:val="single" w:sz="4" w:space="0" w:color="auto"/>
              <w:right w:val="single" w:sz="12" w:space="0" w:color="auto"/>
            </w:tcBorders>
            <w:shd w:val="clear" w:color="auto" w:fill="auto"/>
            <w:noWrap/>
            <w:vAlign w:val="bottom"/>
            <w:hideMark/>
          </w:tcPr>
          <w:p w14:paraId="1CF4F808" w14:textId="77777777" w:rsidR="006308BA" w:rsidRPr="006308BA" w:rsidRDefault="006308BA" w:rsidP="006308BA">
            <w:pPr>
              <w:spacing w:after="0" w:line="240" w:lineRule="auto"/>
              <w:rPr>
                <w:rFonts w:ascii="Calibri" w:eastAsia="Times New Roman" w:hAnsi="Calibri" w:cs="Calibri"/>
                <w:color w:val="000000"/>
                <w:kern w:val="0"/>
                <w14:ligatures w14:val="none"/>
              </w:rPr>
            </w:pPr>
            <w:r w:rsidRPr="006308BA">
              <w:rPr>
                <w:rFonts w:ascii="Calibri" w:eastAsia="Times New Roman" w:hAnsi="Calibri" w:cs="Calibri"/>
                <w:color w:val="000000"/>
                <w:kern w:val="0"/>
                <w14:ligatures w14:val="none"/>
              </w:rPr>
              <w:t>RX</w:t>
            </w:r>
          </w:p>
        </w:tc>
      </w:tr>
      <w:tr w:rsidR="006308BA" w:rsidRPr="006308BA" w14:paraId="104F642A" w14:textId="77777777" w:rsidTr="006308BA">
        <w:trPr>
          <w:trHeight w:val="300"/>
          <w:jc w:val="center"/>
        </w:trPr>
        <w:tc>
          <w:tcPr>
            <w:tcW w:w="1840" w:type="dxa"/>
            <w:vMerge/>
            <w:tcBorders>
              <w:top w:val="single" w:sz="4" w:space="0" w:color="auto"/>
              <w:left w:val="single" w:sz="4" w:space="0" w:color="auto"/>
              <w:bottom w:val="single" w:sz="4" w:space="0" w:color="auto"/>
              <w:right w:val="single" w:sz="12" w:space="0" w:color="auto"/>
            </w:tcBorders>
            <w:vAlign w:val="center"/>
            <w:hideMark/>
          </w:tcPr>
          <w:p w14:paraId="2294BAEB" w14:textId="77777777" w:rsidR="006308BA" w:rsidRPr="006308BA" w:rsidRDefault="006308BA" w:rsidP="006308BA">
            <w:pPr>
              <w:spacing w:after="0" w:line="240" w:lineRule="auto"/>
              <w:rPr>
                <w:rFonts w:ascii="Calibri" w:eastAsia="Times New Roman" w:hAnsi="Calibri" w:cs="Calibri"/>
                <w:b/>
                <w:bCs/>
                <w:color w:val="000000"/>
                <w:kern w:val="0"/>
                <w14:ligatures w14:val="none"/>
              </w:rPr>
            </w:pPr>
          </w:p>
        </w:tc>
        <w:tc>
          <w:tcPr>
            <w:tcW w:w="96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3ED38264" w14:textId="77777777" w:rsidR="006308BA" w:rsidRPr="006308BA" w:rsidRDefault="006308BA" w:rsidP="006308BA">
            <w:pPr>
              <w:spacing w:after="0" w:line="240" w:lineRule="auto"/>
              <w:rPr>
                <w:rFonts w:ascii="Calibri" w:eastAsia="Times New Roman" w:hAnsi="Calibri" w:cs="Calibri"/>
                <w:color w:val="000000"/>
                <w:kern w:val="0"/>
                <w14:ligatures w14:val="none"/>
              </w:rPr>
            </w:pPr>
            <w:r w:rsidRPr="006308BA">
              <w:rPr>
                <w:rFonts w:ascii="Calibri" w:eastAsia="Times New Roman" w:hAnsi="Calibri" w:cs="Calibri"/>
                <w:color w:val="000000"/>
                <w:kern w:val="0"/>
                <w14:ligatures w14:val="none"/>
              </w:rPr>
              <w:t>TX</w:t>
            </w:r>
          </w:p>
        </w:tc>
        <w:tc>
          <w:tcPr>
            <w:tcW w:w="960" w:type="dxa"/>
            <w:tcBorders>
              <w:top w:val="single" w:sz="4" w:space="0" w:color="auto"/>
              <w:left w:val="nil"/>
              <w:bottom w:val="single" w:sz="4" w:space="0" w:color="auto"/>
              <w:right w:val="single" w:sz="12" w:space="0" w:color="auto"/>
            </w:tcBorders>
            <w:shd w:val="clear" w:color="auto" w:fill="auto"/>
            <w:noWrap/>
            <w:vAlign w:val="bottom"/>
            <w:hideMark/>
          </w:tcPr>
          <w:p w14:paraId="533E18EF" w14:textId="77777777" w:rsidR="006308BA" w:rsidRPr="006308BA" w:rsidRDefault="006308BA" w:rsidP="006308BA">
            <w:pPr>
              <w:spacing w:after="0" w:line="240" w:lineRule="auto"/>
              <w:rPr>
                <w:rFonts w:ascii="Calibri" w:eastAsia="Times New Roman" w:hAnsi="Calibri" w:cs="Calibri"/>
                <w:color w:val="000000"/>
                <w:kern w:val="0"/>
                <w14:ligatures w14:val="none"/>
              </w:rPr>
            </w:pPr>
            <w:r w:rsidRPr="006308BA">
              <w:rPr>
                <w:rFonts w:ascii="Calibri" w:eastAsia="Times New Roman" w:hAnsi="Calibri" w:cs="Calibri"/>
                <w:color w:val="000000"/>
                <w:kern w:val="0"/>
                <w14:ligatures w14:val="none"/>
              </w:rPr>
              <w:t>TX</w:t>
            </w:r>
          </w:p>
        </w:tc>
      </w:tr>
      <w:tr w:rsidR="006308BA" w:rsidRPr="006308BA" w14:paraId="00A714DF" w14:textId="77777777" w:rsidTr="006308BA">
        <w:trPr>
          <w:trHeight w:val="300"/>
          <w:jc w:val="center"/>
        </w:trPr>
        <w:tc>
          <w:tcPr>
            <w:tcW w:w="1840" w:type="dxa"/>
            <w:vMerge w:val="restart"/>
            <w:tcBorders>
              <w:top w:val="nil"/>
              <w:left w:val="single" w:sz="4" w:space="0" w:color="auto"/>
              <w:bottom w:val="single" w:sz="4" w:space="0" w:color="auto"/>
              <w:right w:val="single" w:sz="12" w:space="0" w:color="auto"/>
            </w:tcBorders>
            <w:shd w:val="clear" w:color="auto" w:fill="auto"/>
            <w:noWrap/>
            <w:vAlign w:val="center"/>
            <w:hideMark/>
          </w:tcPr>
          <w:p w14:paraId="50C262D8" w14:textId="77777777" w:rsidR="006308BA" w:rsidRPr="006308BA" w:rsidRDefault="006308BA" w:rsidP="006308BA">
            <w:pPr>
              <w:spacing w:after="0" w:line="240" w:lineRule="auto"/>
              <w:rPr>
                <w:rFonts w:ascii="Calibri" w:eastAsia="Times New Roman" w:hAnsi="Calibri" w:cs="Calibri"/>
                <w:color w:val="000000"/>
                <w:kern w:val="0"/>
                <w14:ligatures w14:val="none"/>
              </w:rPr>
            </w:pPr>
            <w:r w:rsidRPr="006308BA">
              <w:rPr>
                <w:rFonts w:ascii="Calibri" w:eastAsia="Times New Roman" w:hAnsi="Calibri" w:cs="Calibri"/>
                <w:color w:val="000000"/>
                <w:kern w:val="0"/>
                <w14:ligatures w14:val="none"/>
              </w:rPr>
              <w:t>Simultaneous</w:t>
            </w:r>
          </w:p>
        </w:tc>
        <w:tc>
          <w:tcPr>
            <w:tcW w:w="96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4C56CC2A" w14:textId="77777777" w:rsidR="006308BA" w:rsidRPr="006308BA" w:rsidRDefault="006308BA" w:rsidP="006308BA">
            <w:pPr>
              <w:spacing w:after="0" w:line="240" w:lineRule="auto"/>
              <w:rPr>
                <w:rFonts w:ascii="Calibri" w:eastAsia="Times New Roman" w:hAnsi="Calibri" w:cs="Calibri"/>
                <w:color w:val="A6A6A6"/>
                <w:kern w:val="0"/>
                <w14:ligatures w14:val="none"/>
              </w:rPr>
            </w:pPr>
            <w:r w:rsidRPr="006308BA">
              <w:rPr>
                <w:rFonts w:ascii="Calibri" w:eastAsia="Times New Roman" w:hAnsi="Calibri" w:cs="Calibri"/>
                <w:color w:val="A6A6A6"/>
                <w:kern w:val="0"/>
                <w14:ligatures w14:val="none"/>
              </w:rPr>
              <w:t>RX</w:t>
            </w:r>
          </w:p>
        </w:tc>
        <w:tc>
          <w:tcPr>
            <w:tcW w:w="960" w:type="dxa"/>
            <w:tcBorders>
              <w:top w:val="single" w:sz="4" w:space="0" w:color="auto"/>
              <w:left w:val="nil"/>
              <w:bottom w:val="single" w:sz="4" w:space="0" w:color="auto"/>
              <w:right w:val="single" w:sz="12" w:space="0" w:color="auto"/>
            </w:tcBorders>
            <w:shd w:val="clear" w:color="auto" w:fill="auto"/>
            <w:noWrap/>
            <w:vAlign w:val="bottom"/>
            <w:hideMark/>
          </w:tcPr>
          <w:p w14:paraId="38E33CFA" w14:textId="77777777" w:rsidR="006308BA" w:rsidRPr="006308BA" w:rsidRDefault="006308BA" w:rsidP="006308BA">
            <w:pPr>
              <w:spacing w:after="0" w:line="240" w:lineRule="auto"/>
              <w:rPr>
                <w:rFonts w:ascii="Calibri" w:eastAsia="Times New Roman" w:hAnsi="Calibri" w:cs="Calibri"/>
                <w:color w:val="A6A6A6"/>
                <w:kern w:val="0"/>
                <w14:ligatures w14:val="none"/>
              </w:rPr>
            </w:pPr>
            <w:r w:rsidRPr="006308BA">
              <w:rPr>
                <w:rFonts w:ascii="Calibri" w:eastAsia="Times New Roman" w:hAnsi="Calibri" w:cs="Calibri"/>
                <w:color w:val="A6A6A6"/>
                <w:kern w:val="0"/>
                <w14:ligatures w14:val="none"/>
              </w:rPr>
              <w:t>TX</w:t>
            </w:r>
          </w:p>
        </w:tc>
      </w:tr>
      <w:tr w:rsidR="006308BA" w:rsidRPr="006308BA" w14:paraId="774C7171" w14:textId="77777777" w:rsidTr="006308BA">
        <w:trPr>
          <w:trHeight w:val="315"/>
          <w:jc w:val="center"/>
        </w:trPr>
        <w:tc>
          <w:tcPr>
            <w:tcW w:w="1840" w:type="dxa"/>
            <w:vMerge/>
            <w:tcBorders>
              <w:top w:val="nil"/>
              <w:left w:val="single" w:sz="4" w:space="0" w:color="auto"/>
              <w:bottom w:val="single" w:sz="4" w:space="0" w:color="auto"/>
              <w:right w:val="single" w:sz="12" w:space="0" w:color="auto"/>
            </w:tcBorders>
            <w:vAlign w:val="center"/>
            <w:hideMark/>
          </w:tcPr>
          <w:p w14:paraId="24D85E85" w14:textId="77777777" w:rsidR="006308BA" w:rsidRPr="006308BA" w:rsidRDefault="006308BA" w:rsidP="006308BA">
            <w:pPr>
              <w:spacing w:after="0" w:line="240" w:lineRule="auto"/>
              <w:rPr>
                <w:rFonts w:ascii="Calibri" w:eastAsia="Times New Roman" w:hAnsi="Calibri" w:cs="Calibri"/>
                <w:color w:val="000000"/>
                <w:kern w:val="0"/>
                <w14:ligatures w14:val="none"/>
              </w:rPr>
            </w:pPr>
          </w:p>
        </w:tc>
        <w:tc>
          <w:tcPr>
            <w:tcW w:w="960"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1BAECDF1" w14:textId="77777777" w:rsidR="006308BA" w:rsidRPr="006308BA" w:rsidRDefault="006308BA" w:rsidP="006308BA">
            <w:pPr>
              <w:spacing w:after="0" w:line="240" w:lineRule="auto"/>
              <w:rPr>
                <w:rFonts w:ascii="Calibri" w:eastAsia="Times New Roman" w:hAnsi="Calibri" w:cs="Calibri"/>
                <w:color w:val="A6A6A6"/>
                <w:kern w:val="0"/>
                <w14:ligatures w14:val="none"/>
              </w:rPr>
            </w:pPr>
            <w:r w:rsidRPr="006308BA">
              <w:rPr>
                <w:rFonts w:ascii="Calibri" w:eastAsia="Times New Roman" w:hAnsi="Calibri" w:cs="Calibri"/>
                <w:color w:val="A6A6A6"/>
                <w:kern w:val="0"/>
                <w14:ligatures w14:val="none"/>
              </w:rPr>
              <w:t>TX</w:t>
            </w:r>
          </w:p>
        </w:tc>
        <w:tc>
          <w:tcPr>
            <w:tcW w:w="960" w:type="dxa"/>
            <w:tcBorders>
              <w:top w:val="single" w:sz="4" w:space="0" w:color="auto"/>
              <w:left w:val="nil"/>
              <w:bottom w:val="single" w:sz="12" w:space="0" w:color="auto"/>
              <w:right w:val="single" w:sz="12" w:space="0" w:color="auto"/>
            </w:tcBorders>
            <w:shd w:val="clear" w:color="auto" w:fill="auto"/>
            <w:noWrap/>
            <w:vAlign w:val="bottom"/>
            <w:hideMark/>
          </w:tcPr>
          <w:p w14:paraId="1C1F4951" w14:textId="77777777" w:rsidR="006308BA" w:rsidRPr="006308BA" w:rsidRDefault="006308BA" w:rsidP="006308BA">
            <w:pPr>
              <w:spacing w:after="0" w:line="240" w:lineRule="auto"/>
              <w:rPr>
                <w:rFonts w:ascii="Calibri" w:eastAsia="Times New Roman" w:hAnsi="Calibri" w:cs="Calibri"/>
                <w:color w:val="A6A6A6"/>
                <w:kern w:val="0"/>
                <w14:ligatures w14:val="none"/>
              </w:rPr>
            </w:pPr>
            <w:r w:rsidRPr="006308BA">
              <w:rPr>
                <w:rFonts w:ascii="Calibri" w:eastAsia="Times New Roman" w:hAnsi="Calibri" w:cs="Calibri"/>
                <w:color w:val="A6A6A6"/>
                <w:kern w:val="0"/>
                <w14:ligatures w14:val="none"/>
              </w:rPr>
              <w:t>RX</w:t>
            </w:r>
          </w:p>
        </w:tc>
      </w:tr>
    </w:tbl>
    <w:p w14:paraId="399B7C2B" w14:textId="77777777" w:rsidR="002C7676" w:rsidRPr="007F2309" w:rsidRDefault="002C7676">
      <w:pPr>
        <w:rPr>
          <w:rFonts w:eastAsia="SimSun"/>
          <w:lang w:eastAsia="zh-CN"/>
        </w:rPr>
      </w:pPr>
    </w:p>
    <w:p w14:paraId="5DE639E0" w14:textId="11F2519C" w:rsidR="002F3CC1" w:rsidRDefault="002F3CC1">
      <w:pPr>
        <w:rPr>
          <w:rFonts w:eastAsia="SimSun"/>
          <w:lang w:eastAsia="zh-CN"/>
        </w:rPr>
      </w:pPr>
      <w:r w:rsidRPr="004A2AF1">
        <w:rPr>
          <w:b/>
          <w:bCs/>
        </w:rPr>
        <w:t>Note 7:</w:t>
      </w:r>
      <w:r>
        <w:tab/>
        <w:t xml:space="preserve">The minimum requirements apply </w:t>
      </w:r>
      <w:r w:rsidRPr="002F3CC1">
        <w:rPr>
          <w:highlight w:val="yellow"/>
        </w:rPr>
        <w:t>only when there is non-simultaneous Rx/Tx</w:t>
      </w:r>
      <w:r>
        <w:t xml:space="preserve"> operation between </w:t>
      </w:r>
      <w:r w:rsidRPr="002F3CC1">
        <w:rPr>
          <w:highlight w:val="yellow"/>
        </w:rPr>
        <w:t>n77</w:t>
      </w:r>
      <w:r>
        <w:t xml:space="preserve">-n78 or </w:t>
      </w:r>
      <w:r w:rsidRPr="002F3CC1">
        <w:rPr>
          <w:highlight w:val="yellow"/>
        </w:rPr>
        <w:t>n77</w:t>
      </w:r>
      <w:r>
        <w:t>-n79 NR carriers</w:t>
      </w:r>
      <w:r w:rsidR="006C6FDE">
        <w:rPr>
          <w:rFonts w:eastAsia="SimSun"/>
          <w:lang w:eastAsia="zh-CN"/>
        </w:rPr>
        <w:t>.</w:t>
      </w:r>
    </w:p>
    <w:p w14:paraId="139C0AF9" w14:textId="77777777" w:rsidR="006C6FDE" w:rsidRPr="001C3F9D" w:rsidRDefault="006C6FDE" w:rsidP="006C6FDE">
      <w:pPr>
        <w:pStyle w:val="ListParagraph"/>
        <w:numPr>
          <w:ilvl w:val="0"/>
          <w:numId w:val="3"/>
        </w:numPr>
        <w:rPr>
          <w:sz w:val="24"/>
          <w:szCs w:val="24"/>
        </w:rPr>
      </w:pPr>
      <w:r w:rsidRPr="001C3F9D">
        <w:rPr>
          <w:sz w:val="24"/>
          <w:szCs w:val="24"/>
        </w:rPr>
        <w:t>All states are supported.</w:t>
      </w:r>
    </w:p>
    <w:p w14:paraId="645D9B84" w14:textId="77777777" w:rsidR="006C6FDE" w:rsidRPr="0011543F" w:rsidRDefault="006C6FDE" w:rsidP="006C6FDE">
      <w:pPr>
        <w:pStyle w:val="ListParagraph"/>
        <w:numPr>
          <w:ilvl w:val="0"/>
          <w:numId w:val="3"/>
        </w:numPr>
      </w:pPr>
      <w:r w:rsidRPr="0011543F">
        <w:t xml:space="preserve">Not mandated to signal </w:t>
      </w:r>
      <w:proofErr w:type="spellStart"/>
      <w:r w:rsidRPr="0011543F">
        <w:t>SimultaneousRxTxInterbandCA</w:t>
      </w:r>
      <w:proofErr w:type="spellEnd"/>
      <w:r w:rsidRPr="0011543F">
        <w:t>.</w:t>
      </w:r>
    </w:p>
    <w:p w14:paraId="76240578" w14:textId="2DC4A899" w:rsidR="006C6FDE" w:rsidRPr="0011543F" w:rsidRDefault="006C6FDE" w:rsidP="006C6FDE">
      <w:pPr>
        <w:pStyle w:val="ListParagraph"/>
        <w:numPr>
          <w:ilvl w:val="0"/>
          <w:numId w:val="3"/>
        </w:numPr>
      </w:pPr>
      <w:r w:rsidRPr="0011543F">
        <w:t>Requirements only in non-simult</w:t>
      </w:r>
      <w:r w:rsidR="00461817">
        <w:t>aneous</w:t>
      </w:r>
      <w:r w:rsidR="000E0876">
        <w:t xml:space="preserve"> Rx/Tx</w:t>
      </w:r>
      <w:r w:rsidRPr="0011543F">
        <w:t xml:space="preserve"> (No MSD between bands) </w:t>
      </w:r>
      <w:r w:rsidR="00207E30" w:rsidRPr="0011543F">
        <w:t>for CA_n77-n78, and CA_n77-n79</w:t>
      </w:r>
      <w:r w:rsidRPr="0011543F">
        <w:t>.</w:t>
      </w:r>
    </w:p>
    <w:p w14:paraId="5EF2C9B9" w14:textId="79985DBA" w:rsidR="006C6FDE" w:rsidRPr="0011543F" w:rsidRDefault="004E57C3" w:rsidP="006C6FDE">
      <w:pPr>
        <w:pStyle w:val="ListParagraph"/>
        <w:numPr>
          <w:ilvl w:val="0"/>
          <w:numId w:val="3"/>
        </w:numPr>
      </w:pPr>
      <w:r w:rsidRPr="0011543F">
        <w:t>No other combinations can be made -&gt; No MSD</w:t>
      </w:r>
      <w:r w:rsidR="006C6FDE" w:rsidRPr="0011543F">
        <w:t xml:space="preserve">. </w:t>
      </w:r>
    </w:p>
    <w:p w14:paraId="7135D022" w14:textId="77777777" w:rsidR="00B1370C" w:rsidRDefault="00B1370C" w:rsidP="00B1370C">
      <w:pPr>
        <w:pStyle w:val="ListParagraph"/>
      </w:pPr>
    </w:p>
    <w:p w14:paraId="6577668C" w14:textId="20250821" w:rsidR="00B1370C" w:rsidRPr="00B1370C" w:rsidRDefault="00B1370C" w:rsidP="00B1370C">
      <w:pPr>
        <w:pStyle w:val="ListParagraph"/>
        <w:ind w:left="0"/>
      </w:pPr>
      <w:r w:rsidRPr="00B1370C">
        <w:t xml:space="preserve">From the examples above </w:t>
      </w:r>
      <w:r>
        <w:t>a</w:t>
      </w:r>
      <w:r w:rsidRPr="00B1370C">
        <w:t xml:space="preserve"> question could be raised:</w:t>
      </w:r>
    </w:p>
    <w:p w14:paraId="65CD724A" w14:textId="5E63A094" w:rsidR="0035169E" w:rsidRPr="00B1370C" w:rsidRDefault="0035169E" w:rsidP="00B1370C">
      <w:pPr>
        <w:pStyle w:val="ListParagraph"/>
        <w:numPr>
          <w:ilvl w:val="0"/>
          <w:numId w:val="17"/>
        </w:numPr>
        <w:spacing w:after="0" w:line="240" w:lineRule="auto"/>
        <w:rPr>
          <w:rFonts w:ascii="Calibri" w:eastAsia="Times New Roman" w:hAnsi="Calibri" w:cs="Calibri"/>
          <w:kern w:val="0"/>
          <w14:ligatures w14:val="none"/>
        </w:rPr>
      </w:pPr>
      <w:r w:rsidRPr="00B1370C">
        <w:rPr>
          <w:rFonts w:ascii="Calibri" w:eastAsia="Times New Roman" w:hAnsi="Calibri" w:cs="Calibri"/>
          <w:kern w:val="0"/>
          <w14:ligatures w14:val="none"/>
        </w:rPr>
        <w:t>Why is Note 5 used with Note 7 on CA_n77-n79? Obviously, this has an n77 implementation.</w:t>
      </w:r>
    </w:p>
    <w:p w14:paraId="05231444" w14:textId="77777777" w:rsidR="004365F6" w:rsidRPr="0035169E" w:rsidRDefault="004365F6" w:rsidP="0035169E">
      <w:pPr>
        <w:spacing w:after="0" w:line="240" w:lineRule="auto"/>
        <w:rPr>
          <w:rFonts w:ascii="Calibri" w:eastAsia="Times New Roman" w:hAnsi="Calibri" w:cs="Calibri"/>
          <w:color w:val="FF0000"/>
          <w:kern w:val="0"/>
          <w14:ligatures w14:val="none"/>
        </w:rPr>
      </w:pPr>
    </w:p>
    <w:p w14:paraId="4377073F" w14:textId="4EC1406D" w:rsidR="004365F6" w:rsidRPr="00377B29" w:rsidRDefault="004365F6" w:rsidP="00377B29">
      <w:pPr>
        <w:pStyle w:val="TH"/>
      </w:pPr>
      <w:r w:rsidRPr="00377B29">
        <w:t xml:space="preserve">Table </w:t>
      </w:r>
      <w:r w:rsidR="00016BA5">
        <w:t>9</w:t>
      </w:r>
      <w:r w:rsidRPr="00377B29">
        <w:t xml:space="preserve">: Scheme for TDD-TDD with </w:t>
      </w:r>
      <w:r w:rsidR="00B1370C">
        <w:t>Note</w:t>
      </w:r>
      <w:r w:rsidRPr="00377B29">
        <w:t xml:space="preserve"> 9.</w:t>
      </w:r>
    </w:p>
    <w:tbl>
      <w:tblPr>
        <w:tblW w:w="3760" w:type="dxa"/>
        <w:jc w:val="center"/>
        <w:tblLook w:val="04A0" w:firstRow="1" w:lastRow="0" w:firstColumn="1" w:lastColumn="0" w:noHBand="0" w:noVBand="1"/>
      </w:tblPr>
      <w:tblGrid>
        <w:gridCol w:w="1840"/>
        <w:gridCol w:w="960"/>
        <w:gridCol w:w="960"/>
      </w:tblGrid>
      <w:tr w:rsidR="004365F6" w:rsidRPr="004365F6" w14:paraId="2B6951EF" w14:textId="77777777" w:rsidTr="004365F6">
        <w:trPr>
          <w:trHeight w:val="300"/>
          <w:jc w:val="center"/>
        </w:trPr>
        <w:tc>
          <w:tcPr>
            <w:tcW w:w="1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A5D5FA" w14:textId="77777777" w:rsidR="004365F6" w:rsidRPr="004365F6" w:rsidRDefault="004365F6" w:rsidP="004365F6">
            <w:pPr>
              <w:spacing w:after="0" w:line="240" w:lineRule="auto"/>
              <w:rPr>
                <w:rFonts w:ascii="Calibri" w:eastAsia="Times New Roman" w:hAnsi="Calibri" w:cs="Calibri"/>
                <w:b/>
                <w:bCs/>
                <w:color w:val="000000"/>
                <w:kern w:val="0"/>
                <w14:ligatures w14:val="none"/>
              </w:rPr>
            </w:pPr>
            <w:r w:rsidRPr="004365F6">
              <w:rPr>
                <w:rFonts w:ascii="Calibri" w:eastAsia="Times New Roman" w:hAnsi="Calibri" w:cs="Calibri"/>
                <w:b/>
                <w:bCs/>
                <w:color w:val="000000"/>
                <w:kern w:val="0"/>
                <w14:ligatures w14:val="none"/>
              </w:rPr>
              <w:t>Note 9</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D0EA512" w14:textId="77777777" w:rsidR="004365F6" w:rsidRPr="004365F6" w:rsidRDefault="004365F6" w:rsidP="004365F6">
            <w:pPr>
              <w:spacing w:after="0" w:line="240" w:lineRule="auto"/>
              <w:rPr>
                <w:rFonts w:ascii="Calibri" w:eastAsia="Times New Roman" w:hAnsi="Calibri" w:cs="Calibri"/>
                <w:color w:val="000000"/>
                <w:kern w:val="0"/>
                <w14:ligatures w14:val="none"/>
              </w:rPr>
            </w:pPr>
            <w:r w:rsidRPr="004365F6">
              <w:rPr>
                <w:rFonts w:ascii="Calibri" w:eastAsia="Times New Roman" w:hAnsi="Calibri" w:cs="Calibri"/>
                <w:color w:val="000000"/>
                <w:kern w:val="0"/>
                <w14:ligatures w14:val="none"/>
              </w:rPr>
              <w:t>Band 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5DF87CB" w14:textId="77777777" w:rsidR="004365F6" w:rsidRPr="004365F6" w:rsidRDefault="004365F6" w:rsidP="004365F6">
            <w:pPr>
              <w:spacing w:after="0" w:line="240" w:lineRule="auto"/>
              <w:rPr>
                <w:rFonts w:ascii="Calibri" w:eastAsia="Times New Roman" w:hAnsi="Calibri" w:cs="Calibri"/>
                <w:color w:val="000000"/>
                <w:kern w:val="0"/>
                <w14:ligatures w14:val="none"/>
              </w:rPr>
            </w:pPr>
            <w:r w:rsidRPr="004365F6">
              <w:rPr>
                <w:rFonts w:ascii="Calibri" w:eastAsia="Times New Roman" w:hAnsi="Calibri" w:cs="Calibri"/>
                <w:color w:val="000000"/>
                <w:kern w:val="0"/>
                <w14:ligatures w14:val="none"/>
              </w:rPr>
              <w:t>Band 2</w:t>
            </w:r>
          </w:p>
        </w:tc>
      </w:tr>
      <w:tr w:rsidR="004365F6" w:rsidRPr="004365F6" w14:paraId="55CAAEE1" w14:textId="77777777" w:rsidTr="007710B0">
        <w:trPr>
          <w:trHeight w:val="315"/>
          <w:jc w:val="center"/>
        </w:trPr>
        <w:tc>
          <w:tcPr>
            <w:tcW w:w="1840" w:type="dxa"/>
            <w:tcBorders>
              <w:top w:val="nil"/>
              <w:left w:val="single" w:sz="4" w:space="0" w:color="auto"/>
              <w:bottom w:val="nil"/>
              <w:right w:val="single" w:sz="4" w:space="0" w:color="auto"/>
            </w:tcBorders>
            <w:shd w:val="clear" w:color="auto" w:fill="auto"/>
            <w:noWrap/>
            <w:vAlign w:val="bottom"/>
            <w:hideMark/>
          </w:tcPr>
          <w:p w14:paraId="027919D7" w14:textId="77777777" w:rsidR="004365F6" w:rsidRPr="004365F6" w:rsidRDefault="004365F6" w:rsidP="004365F6">
            <w:pPr>
              <w:spacing w:after="0" w:line="240" w:lineRule="auto"/>
              <w:rPr>
                <w:rFonts w:ascii="Calibri" w:eastAsia="Times New Roman" w:hAnsi="Calibri" w:cs="Calibri"/>
                <w:color w:val="000000"/>
                <w:kern w:val="0"/>
                <w14:ligatures w14:val="none"/>
              </w:rPr>
            </w:pPr>
            <w:r w:rsidRPr="004365F6">
              <w:rPr>
                <w:rFonts w:ascii="Calibri" w:eastAsia="Times New Roman" w:hAnsi="Calibri" w:cs="Calibri"/>
                <w:color w:val="000000"/>
                <w:kern w:val="0"/>
                <w14:ligatures w14:val="none"/>
              </w:rPr>
              <w:t>scheme</w:t>
            </w:r>
          </w:p>
        </w:tc>
        <w:tc>
          <w:tcPr>
            <w:tcW w:w="960" w:type="dxa"/>
            <w:tcBorders>
              <w:top w:val="nil"/>
              <w:left w:val="nil"/>
              <w:bottom w:val="single" w:sz="12" w:space="0" w:color="auto"/>
              <w:right w:val="single" w:sz="4" w:space="0" w:color="auto"/>
            </w:tcBorders>
            <w:shd w:val="clear" w:color="auto" w:fill="auto"/>
            <w:noWrap/>
            <w:vAlign w:val="bottom"/>
            <w:hideMark/>
          </w:tcPr>
          <w:p w14:paraId="7AE102AD" w14:textId="77777777" w:rsidR="004365F6" w:rsidRPr="004365F6" w:rsidRDefault="004365F6" w:rsidP="004365F6">
            <w:pPr>
              <w:spacing w:after="0" w:line="240" w:lineRule="auto"/>
              <w:rPr>
                <w:rFonts w:ascii="Calibri" w:eastAsia="Times New Roman" w:hAnsi="Calibri" w:cs="Calibri"/>
                <w:color w:val="000000"/>
                <w:kern w:val="0"/>
                <w14:ligatures w14:val="none"/>
              </w:rPr>
            </w:pPr>
            <w:r w:rsidRPr="004365F6">
              <w:rPr>
                <w:rFonts w:ascii="Calibri" w:eastAsia="Times New Roman" w:hAnsi="Calibri" w:cs="Calibri"/>
                <w:color w:val="000000"/>
                <w:kern w:val="0"/>
                <w14:ligatures w14:val="none"/>
              </w:rPr>
              <w:t>TDD</w:t>
            </w:r>
          </w:p>
        </w:tc>
        <w:tc>
          <w:tcPr>
            <w:tcW w:w="960" w:type="dxa"/>
            <w:tcBorders>
              <w:top w:val="nil"/>
              <w:left w:val="nil"/>
              <w:bottom w:val="single" w:sz="12" w:space="0" w:color="auto"/>
              <w:right w:val="single" w:sz="4" w:space="0" w:color="auto"/>
            </w:tcBorders>
            <w:shd w:val="clear" w:color="auto" w:fill="auto"/>
            <w:noWrap/>
            <w:vAlign w:val="bottom"/>
            <w:hideMark/>
          </w:tcPr>
          <w:p w14:paraId="2530A22F" w14:textId="77777777" w:rsidR="004365F6" w:rsidRPr="004365F6" w:rsidRDefault="004365F6" w:rsidP="004365F6">
            <w:pPr>
              <w:spacing w:after="0" w:line="240" w:lineRule="auto"/>
              <w:rPr>
                <w:rFonts w:ascii="Calibri" w:eastAsia="Times New Roman" w:hAnsi="Calibri" w:cs="Calibri"/>
                <w:color w:val="000000"/>
                <w:kern w:val="0"/>
                <w14:ligatures w14:val="none"/>
              </w:rPr>
            </w:pPr>
            <w:r w:rsidRPr="004365F6">
              <w:rPr>
                <w:rFonts w:ascii="Calibri" w:eastAsia="Times New Roman" w:hAnsi="Calibri" w:cs="Calibri"/>
                <w:color w:val="000000"/>
                <w:kern w:val="0"/>
                <w14:ligatures w14:val="none"/>
              </w:rPr>
              <w:t>TDD</w:t>
            </w:r>
          </w:p>
        </w:tc>
      </w:tr>
      <w:tr w:rsidR="004365F6" w:rsidRPr="004365F6" w14:paraId="757648C5" w14:textId="77777777" w:rsidTr="007710B0">
        <w:trPr>
          <w:trHeight w:val="300"/>
          <w:jc w:val="center"/>
        </w:trPr>
        <w:tc>
          <w:tcPr>
            <w:tcW w:w="1840" w:type="dxa"/>
            <w:vMerge w:val="restart"/>
            <w:tcBorders>
              <w:top w:val="single" w:sz="4" w:space="0" w:color="auto"/>
              <w:left w:val="single" w:sz="4" w:space="0" w:color="auto"/>
              <w:bottom w:val="single" w:sz="4" w:space="0" w:color="auto"/>
              <w:right w:val="single" w:sz="12" w:space="0" w:color="auto"/>
            </w:tcBorders>
            <w:shd w:val="clear" w:color="auto" w:fill="auto"/>
            <w:noWrap/>
            <w:vAlign w:val="center"/>
            <w:hideMark/>
          </w:tcPr>
          <w:p w14:paraId="5BA3C45B" w14:textId="77777777" w:rsidR="004365F6" w:rsidRPr="004365F6" w:rsidRDefault="004365F6" w:rsidP="004365F6">
            <w:pPr>
              <w:spacing w:after="0" w:line="240" w:lineRule="auto"/>
              <w:rPr>
                <w:rFonts w:ascii="Calibri" w:eastAsia="Times New Roman" w:hAnsi="Calibri" w:cs="Calibri"/>
                <w:b/>
                <w:bCs/>
                <w:color w:val="000000"/>
                <w:kern w:val="0"/>
                <w14:ligatures w14:val="none"/>
              </w:rPr>
            </w:pPr>
            <w:r w:rsidRPr="004365F6">
              <w:rPr>
                <w:rFonts w:ascii="Calibri" w:eastAsia="Times New Roman" w:hAnsi="Calibri" w:cs="Calibri"/>
                <w:b/>
                <w:bCs/>
                <w:color w:val="000000"/>
                <w:kern w:val="0"/>
                <w14:ligatures w14:val="none"/>
              </w:rPr>
              <w:t>non-Simultaneous</w:t>
            </w:r>
          </w:p>
        </w:tc>
        <w:tc>
          <w:tcPr>
            <w:tcW w:w="960"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14:paraId="34B0B000" w14:textId="77777777" w:rsidR="004365F6" w:rsidRPr="004365F6" w:rsidRDefault="004365F6" w:rsidP="004365F6">
            <w:pPr>
              <w:spacing w:after="0" w:line="240" w:lineRule="auto"/>
              <w:rPr>
                <w:rFonts w:ascii="Calibri" w:eastAsia="Times New Roman" w:hAnsi="Calibri" w:cs="Calibri"/>
                <w:color w:val="000000"/>
                <w:kern w:val="0"/>
                <w14:ligatures w14:val="none"/>
              </w:rPr>
            </w:pPr>
            <w:r w:rsidRPr="004365F6">
              <w:rPr>
                <w:rFonts w:ascii="Calibri" w:eastAsia="Times New Roman" w:hAnsi="Calibri" w:cs="Calibri"/>
                <w:color w:val="000000"/>
                <w:kern w:val="0"/>
                <w14:ligatures w14:val="none"/>
              </w:rPr>
              <w:t>RX</w:t>
            </w:r>
          </w:p>
        </w:tc>
        <w:tc>
          <w:tcPr>
            <w:tcW w:w="960" w:type="dxa"/>
            <w:tcBorders>
              <w:top w:val="single" w:sz="12" w:space="0" w:color="auto"/>
              <w:left w:val="nil"/>
              <w:bottom w:val="single" w:sz="4" w:space="0" w:color="auto"/>
              <w:right w:val="single" w:sz="12" w:space="0" w:color="auto"/>
            </w:tcBorders>
            <w:shd w:val="clear" w:color="auto" w:fill="auto"/>
            <w:noWrap/>
            <w:vAlign w:val="bottom"/>
            <w:hideMark/>
          </w:tcPr>
          <w:p w14:paraId="795CBAC6" w14:textId="77777777" w:rsidR="004365F6" w:rsidRPr="004365F6" w:rsidRDefault="004365F6" w:rsidP="004365F6">
            <w:pPr>
              <w:spacing w:after="0" w:line="240" w:lineRule="auto"/>
              <w:rPr>
                <w:rFonts w:ascii="Calibri" w:eastAsia="Times New Roman" w:hAnsi="Calibri" w:cs="Calibri"/>
                <w:color w:val="000000"/>
                <w:kern w:val="0"/>
                <w14:ligatures w14:val="none"/>
              </w:rPr>
            </w:pPr>
            <w:r w:rsidRPr="004365F6">
              <w:rPr>
                <w:rFonts w:ascii="Calibri" w:eastAsia="Times New Roman" w:hAnsi="Calibri" w:cs="Calibri"/>
                <w:color w:val="000000"/>
                <w:kern w:val="0"/>
                <w14:ligatures w14:val="none"/>
              </w:rPr>
              <w:t>RX</w:t>
            </w:r>
          </w:p>
        </w:tc>
      </w:tr>
      <w:tr w:rsidR="004365F6" w:rsidRPr="004365F6" w14:paraId="3CE6E6F2" w14:textId="77777777" w:rsidTr="007710B0">
        <w:trPr>
          <w:trHeight w:val="300"/>
          <w:jc w:val="center"/>
        </w:trPr>
        <w:tc>
          <w:tcPr>
            <w:tcW w:w="1840" w:type="dxa"/>
            <w:vMerge/>
            <w:tcBorders>
              <w:top w:val="single" w:sz="4" w:space="0" w:color="auto"/>
              <w:left w:val="single" w:sz="4" w:space="0" w:color="auto"/>
              <w:bottom w:val="single" w:sz="4" w:space="0" w:color="auto"/>
              <w:right w:val="single" w:sz="12" w:space="0" w:color="auto"/>
            </w:tcBorders>
            <w:vAlign w:val="center"/>
            <w:hideMark/>
          </w:tcPr>
          <w:p w14:paraId="55D29DBC" w14:textId="77777777" w:rsidR="004365F6" w:rsidRPr="004365F6" w:rsidRDefault="004365F6" w:rsidP="004365F6">
            <w:pPr>
              <w:spacing w:after="0" w:line="240" w:lineRule="auto"/>
              <w:rPr>
                <w:rFonts w:ascii="Calibri" w:eastAsia="Times New Roman" w:hAnsi="Calibri" w:cs="Calibri"/>
                <w:b/>
                <w:bCs/>
                <w:color w:val="000000"/>
                <w:kern w:val="0"/>
                <w14:ligatures w14:val="none"/>
              </w:rPr>
            </w:pPr>
          </w:p>
        </w:tc>
        <w:tc>
          <w:tcPr>
            <w:tcW w:w="960"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0BFA0BFE" w14:textId="77777777" w:rsidR="004365F6" w:rsidRPr="004365F6" w:rsidRDefault="004365F6" w:rsidP="004365F6">
            <w:pPr>
              <w:spacing w:after="0" w:line="240" w:lineRule="auto"/>
              <w:rPr>
                <w:rFonts w:ascii="Calibri" w:eastAsia="Times New Roman" w:hAnsi="Calibri" w:cs="Calibri"/>
                <w:color w:val="000000"/>
                <w:kern w:val="0"/>
                <w14:ligatures w14:val="none"/>
              </w:rPr>
            </w:pPr>
            <w:r w:rsidRPr="004365F6">
              <w:rPr>
                <w:rFonts w:ascii="Calibri" w:eastAsia="Times New Roman" w:hAnsi="Calibri" w:cs="Calibri"/>
                <w:color w:val="000000"/>
                <w:kern w:val="0"/>
                <w14:ligatures w14:val="none"/>
              </w:rPr>
              <w:t>TX</w:t>
            </w:r>
          </w:p>
        </w:tc>
        <w:tc>
          <w:tcPr>
            <w:tcW w:w="960" w:type="dxa"/>
            <w:tcBorders>
              <w:top w:val="single" w:sz="4" w:space="0" w:color="auto"/>
              <w:left w:val="nil"/>
              <w:bottom w:val="single" w:sz="12" w:space="0" w:color="auto"/>
              <w:right w:val="single" w:sz="12" w:space="0" w:color="auto"/>
            </w:tcBorders>
            <w:shd w:val="clear" w:color="auto" w:fill="auto"/>
            <w:noWrap/>
            <w:vAlign w:val="bottom"/>
            <w:hideMark/>
          </w:tcPr>
          <w:p w14:paraId="12AAC8D2" w14:textId="77777777" w:rsidR="004365F6" w:rsidRPr="004365F6" w:rsidRDefault="004365F6" w:rsidP="004365F6">
            <w:pPr>
              <w:spacing w:after="0" w:line="240" w:lineRule="auto"/>
              <w:rPr>
                <w:rFonts w:ascii="Calibri" w:eastAsia="Times New Roman" w:hAnsi="Calibri" w:cs="Calibri"/>
                <w:color w:val="000000"/>
                <w:kern w:val="0"/>
                <w14:ligatures w14:val="none"/>
              </w:rPr>
            </w:pPr>
            <w:r w:rsidRPr="004365F6">
              <w:rPr>
                <w:rFonts w:ascii="Calibri" w:eastAsia="Times New Roman" w:hAnsi="Calibri" w:cs="Calibri"/>
                <w:color w:val="000000"/>
                <w:kern w:val="0"/>
                <w14:ligatures w14:val="none"/>
              </w:rPr>
              <w:t>TX</w:t>
            </w:r>
          </w:p>
        </w:tc>
      </w:tr>
      <w:tr w:rsidR="004365F6" w:rsidRPr="004365F6" w14:paraId="135277AE" w14:textId="77777777" w:rsidTr="007710B0">
        <w:trPr>
          <w:trHeight w:val="300"/>
          <w:jc w:val="center"/>
        </w:trPr>
        <w:tc>
          <w:tcPr>
            <w:tcW w:w="1840" w:type="dxa"/>
            <w:vMerge w:val="restart"/>
            <w:tcBorders>
              <w:top w:val="nil"/>
              <w:left w:val="single" w:sz="4" w:space="0" w:color="auto"/>
              <w:bottom w:val="single" w:sz="4" w:space="0" w:color="auto"/>
              <w:right w:val="nil"/>
            </w:tcBorders>
            <w:shd w:val="clear" w:color="auto" w:fill="auto"/>
            <w:noWrap/>
            <w:vAlign w:val="center"/>
            <w:hideMark/>
          </w:tcPr>
          <w:p w14:paraId="0136B6C6" w14:textId="77777777" w:rsidR="004365F6" w:rsidRPr="004365F6" w:rsidRDefault="004365F6" w:rsidP="004365F6">
            <w:pPr>
              <w:spacing w:after="0" w:line="240" w:lineRule="auto"/>
              <w:rPr>
                <w:rFonts w:ascii="Calibri" w:eastAsia="Times New Roman" w:hAnsi="Calibri" w:cs="Calibri"/>
                <w:color w:val="000000"/>
                <w:kern w:val="0"/>
                <w14:ligatures w14:val="none"/>
              </w:rPr>
            </w:pPr>
            <w:r w:rsidRPr="004365F6">
              <w:rPr>
                <w:rFonts w:ascii="Calibri" w:eastAsia="Times New Roman" w:hAnsi="Calibri" w:cs="Calibri"/>
                <w:color w:val="000000"/>
                <w:kern w:val="0"/>
                <w14:ligatures w14:val="none"/>
              </w:rPr>
              <w:t>Simultaneous</w:t>
            </w:r>
          </w:p>
        </w:tc>
        <w:tc>
          <w:tcPr>
            <w:tcW w:w="960" w:type="dxa"/>
            <w:tcBorders>
              <w:top w:val="single" w:sz="12" w:space="0" w:color="auto"/>
              <w:left w:val="single" w:sz="8" w:space="0" w:color="auto"/>
              <w:bottom w:val="single" w:sz="4" w:space="0" w:color="auto"/>
              <w:right w:val="single" w:sz="4" w:space="0" w:color="auto"/>
            </w:tcBorders>
            <w:shd w:val="clear" w:color="auto" w:fill="auto"/>
            <w:noWrap/>
            <w:vAlign w:val="bottom"/>
            <w:hideMark/>
          </w:tcPr>
          <w:p w14:paraId="2B0E69C7" w14:textId="77777777" w:rsidR="004365F6" w:rsidRPr="004365F6" w:rsidRDefault="004365F6" w:rsidP="004365F6">
            <w:pPr>
              <w:spacing w:after="0" w:line="240" w:lineRule="auto"/>
              <w:rPr>
                <w:rFonts w:ascii="Calibri" w:eastAsia="Times New Roman" w:hAnsi="Calibri" w:cs="Calibri"/>
                <w:color w:val="A6A6A6"/>
                <w:kern w:val="0"/>
                <w14:ligatures w14:val="none"/>
              </w:rPr>
            </w:pPr>
            <w:r w:rsidRPr="004365F6">
              <w:rPr>
                <w:rFonts w:ascii="Calibri" w:eastAsia="Times New Roman" w:hAnsi="Calibri" w:cs="Calibri"/>
                <w:color w:val="A6A6A6"/>
                <w:kern w:val="0"/>
                <w14:ligatures w14:val="none"/>
              </w:rPr>
              <w:t>RX</w:t>
            </w:r>
          </w:p>
        </w:tc>
        <w:tc>
          <w:tcPr>
            <w:tcW w:w="960" w:type="dxa"/>
            <w:tcBorders>
              <w:top w:val="single" w:sz="12" w:space="0" w:color="auto"/>
              <w:left w:val="nil"/>
              <w:bottom w:val="single" w:sz="4" w:space="0" w:color="auto"/>
              <w:right w:val="single" w:sz="8" w:space="0" w:color="auto"/>
            </w:tcBorders>
            <w:shd w:val="clear" w:color="auto" w:fill="auto"/>
            <w:noWrap/>
            <w:vAlign w:val="bottom"/>
            <w:hideMark/>
          </w:tcPr>
          <w:p w14:paraId="62FCB256" w14:textId="77777777" w:rsidR="004365F6" w:rsidRPr="004365F6" w:rsidRDefault="004365F6" w:rsidP="004365F6">
            <w:pPr>
              <w:spacing w:after="0" w:line="240" w:lineRule="auto"/>
              <w:rPr>
                <w:rFonts w:ascii="Calibri" w:eastAsia="Times New Roman" w:hAnsi="Calibri" w:cs="Calibri"/>
                <w:color w:val="A6A6A6"/>
                <w:kern w:val="0"/>
                <w14:ligatures w14:val="none"/>
              </w:rPr>
            </w:pPr>
            <w:r w:rsidRPr="004365F6">
              <w:rPr>
                <w:rFonts w:ascii="Calibri" w:eastAsia="Times New Roman" w:hAnsi="Calibri" w:cs="Calibri"/>
                <w:color w:val="A6A6A6"/>
                <w:kern w:val="0"/>
                <w14:ligatures w14:val="none"/>
              </w:rPr>
              <w:t>TX</w:t>
            </w:r>
          </w:p>
        </w:tc>
      </w:tr>
      <w:tr w:rsidR="004365F6" w:rsidRPr="004365F6" w14:paraId="71046A2C" w14:textId="77777777" w:rsidTr="004365F6">
        <w:trPr>
          <w:trHeight w:val="315"/>
          <w:jc w:val="center"/>
        </w:trPr>
        <w:tc>
          <w:tcPr>
            <w:tcW w:w="1840" w:type="dxa"/>
            <w:vMerge/>
            <w:tcBorders>
              <w:top w:val="nil"/>
              <w:left w:val="single" w:sz="4" w:space="0" w:color="auto"/>
              <w:bottom w:val="single" w:sz="4" w:space="0" w:color="auto"/>
              <w:right w:val="nil"/>
            </w:tcBorders>
            <w:vAlign w:val="center"/>
            <w:hideMark/>
          </w:tcPr>
          <w:p w14:paraId="5DC615B1" w14:textId="77777777" w:rsidR="004365F6" w:rsidRPr="004365F6" w:rsidRDefault="004365F6" w:rsidP="004365F6">
            <w:pPr>
              <w:spacing w:after="0" w:line="240" w:lineRule="auto"/>
              <w:rPr>
                <w:rFonts w:ascii="Calibri" w:eastAsia="Times New Roman" w:hAnsi="Calibri" w:cs="Calibri"/>
                <w:color w:val="000000"/>
                <w:kern w:val="0"/>
                <w14:ligatures w14:val="none"/>
              </w:rPr>
            </w:pPr>
          </w:p>
        </w:tc>
        <w:tc>
          <w:tcPr>
            <w:tcW w:w="960" w:type="dxa"/>
            <w:tcBorders>
              <w:top w:val="nil"/>
              <w:left w:val="single" w:sz="8" w:space="0" w:color="auto"/>
              <w:bottom w:val="single" w:sz="8" w:space="0" w:color="auto"/>
              <w:right w:val="single" w:sz="4" w:space="0" w:color="auto"/>
            </w:tcBorders>
            <w:shd w:val="clear" w:color="auto" w:fill="auto"/>
            <w:noWrap/>
            <w:vAlign w:val="bottom"/>
            <w:hideMark/>
          </w:tcPr>
          <w:p w14:paraId="133B0C15" w14:textId="77777777" w:rsidR="004365F6" w:rsidRPr="004365F6" w:rsidRDefault="004365F6" w:rsidP="004365F6">
            <w:pPr>
              <w:spacing w:after="0" w:line="240" w:lineRule="auto"/>
              <w:rPr>
                <w:rFonts w:ascii="Calibri" w:eastAsia="Times New Roman" w:hAnsi="Calibri" w:cs="Calibri"/>
                <w:color w:val="A6A6A6"/>
                <w:kern w:val="0"/>
                <w14:ligatures w14:val="none"/>
              </w:rPr>
            </w:pPr>
            <w:r w:rsidRPr="004365F6">
              <w:rPr>
                <w:rFonts w:ascii="Calibri" w:eastAsia="Times New Roman" w:hAnsi="Calibri" w:cs="Calibri"/>
                <w:color w:val="A6A6A6"/>
                <w:kern w:val="0"/>
                <w14:ligatures w14:val="none"/>
              </w:rPr>
              <w:t>TX</w:t>
            </w:r>
          </w:p>
        </w:tc>
        <w:tc>
          <w:tcPr>
            <w:tcW w:w="960" w:type="dxa"/>
            <w:tcBorders>
              <w:top w:val="nil"/>
              <w:left w:val="nil"/>
              <w:bottom w:val="single" w:sz="8" w:space="0" w:color="auto"/>
              <w:right w:val="single" w:sz="8" w:space="0" w:color="auto"/>
            </w:tcBorders>
            <w:shd w:val="clear" w:color="auto" w:fill="auto"/>
            <w:noWrap/>
            <w:vAlign w:val="bottom"/>
            <w:hideMark/>
          </w:tcPr>
          <w:p w14:paraId="5B4B40DE" w14:textId="77777777" w:rsidR="004365F6" w:rsidRPr="004365F6" w:rsidRDefault="004365F6" w:rsidP="004365F6">
            <w:pPr>
              <w:spacing w:after="0" w:line="240" w:lineRule="auto"/>
              <w:rPr>
                <w:rFonts w:ascii="Calibri" w:eastAsia="Times New Roman" w:hAnsi="Calibri" w:cs="Calibri"/>
                <w:color w:val="A6A6A6"/>
                <w:kern w:val="0"/>
                <w14:ligatures w14:val="none"/>
              </w:rPr>
            </w:pPr>
            <w:r w:rsidRPr="004365F6">
              <w:rPr>
                <w:rFonts w:ascii="Calibri" w:eastAsia="Times New Roman" w:hAnsi="Calibri" w:cs="Calibri"/>
                <w:color w:val="A6A6A6"/>
                <w:kern w:val="0"/>
                <w14:ligatures w14:val="none"/>
              </w:rPr>
              <w:t>RX</w:t>
            </w:r>
          </w:p>
        </w:tc>
      </w:tr>
    </w:tbl>
    <w:p w14:paraId="408A4594" w14:textId="77777777" w:rsidR="006C6FDE" w:rsidRDefault="006C6FDE">
      <w:pPr>
        <w:rPr>
          <w:rFonts w:eastAsia="SimSun"/>
          <w:lang w:eastAsia="zh-CN"/>
        </w:rPr>
      </w:pPr>
    </w:p>
    <w:p w14:paraId="6A2C49AF" w14:textId="7E9CBC06" w:rsidR="000E6324" w:rsidRDefault="000E6324">
      <w:pPr>
        <w:rPr>
          <w:rFonts w:eastAsia="SimSun"/>
          <w:lang w:eastAsia="zh-CN"/>
        </w:rPr>
      </w:pPr>
      <w:r w:rsidRPr="004A2AF1">
        <w:rPr>
          <w:rFonts w:eastAsia="SimSun"/>
          <w:b/>
          <w:bCs/>
          <w:lang w:eastAsia="zh-CN"/>
        </w:rPr>
        <w:t>Note 9:</w:t>
      </w:r>
      <w:r>
        <w:rPr>
          <w:rFonts w:eastAsia="SimSun"/>
          <w:lang w:eastAsia="zh-CN"/>
        </w:rPr>
        <w:t xml:space="preserve"> </w:t>
      </w:r>
      <w:r>
        <w:rPr>
          <w:rFonts w:eastAsia="SimSun" w:hint="eastAsia"/>
          <w:lang w:eastAsia="zh-CN"/>
        </w:rPr>
        <w:t xml:space="preserve">Only applicable for UE supporting </w:t>
      </w:r>
      <w:r w:rsidRPr="000E6324">
        <w:rPr>
          <w:rFonts w:eastAsia="SimSun" w:hint="eastAsia"/>
          <w:highlight w:val="yellow"/>
          <w:lang w:eastAsia="zh-CN"/>
        </w:rPr>
        <w:t>inter-band carrier aggregation without simultaneous Rx/Tx</w:t>
      </w:r>
    </w:p>
    <w:p w14:paraId="31DE7517" w14:textId="7DC78B51" w:rsidR="005836CA" w:rsidRPr="00871DE6" w:rsidRDefault="005836CA" w:rsidP="005836CA">
      <w:pPr>
        <w:spacing w:after="0" w:line="240" w:lineRule="auto"/>
        <w:rPr>
          <w:rFonts w:ascii="Calibri" w:eastAsia="Times New Roman" w:hAnsi="Calibri" w:cs="Calibri"/>
          <w:color w:val="FF0000"/>
          <w:kern w:val="0"/>
          <w14:ligatures w14:val="none"/>
        </w:rPr>
      </w:pPr>
    </w:p>
    <w:p w14:paraId="09C86AAA" w14:textId="77777777" w:rsidR="00955615" w:rsidRPr="00016BA5" w:rsidRDefault="00955615" w:rsidP="00955615">
      <w:pPr>
        <w:pStyle w:val="ListParagraph"/>
        <w:numPr>
          <w:ilvl w:val="0"/>
          <w:numId w:val="3"/>
        </w:numPr>
      </w:pPr>
      <w:r w:rsidRPr="00016BA5">
        <w:t>All states are supported.</w:t>
      </w:r>
    </w:p>
    <w:p w14:paraId="2C8BF08E" w14:textId="5A6247F2" w:rsidR="00955615" w:rsidRPr="00016BA5" w:rsidRDefault="00955615" w:rsidP="000C6AE5">
      <w:pPr>
        <w:pStyle w:val="ListParagraph"/>
        <w:numPr>
          <w:ilvl w:val="0"/>
          <w:numId w:val="3"/>
        </w:numPr>
        <w:rPr>
          <w:rFonts w:eastAsia="SimSun"/>
          <w:lang w:eastAsia="zh-CN"/>
        </w:rPr>
      </w:pPr>
      <w:r w:rsidRPr="00016BA5">
        <w:t xml:space="preserve">Not allowed to declare </w:t>
      </w:r>
      <w:proofErr w:type="spellStart"/>
      <w:r w:rsidRPr="00016BA5">
        <w:t>SimultaneousRxTxInterbandCA</w:t>
      </w:r>
      <w:proofErr w:type="spellEnd"/>
      <w:r w:rsidR="00344C02" w:rsidRPr="00016BA5">
        <w:t xml:space="preserve"> if the CA has Note 9 declared.</w:t>
      </w:r>
    </w:p>
    <w:p w14:paraId="4C75212B" w14:textId="5F660F55" w:rsidR="007710B0" w:rsidRPr="00016BA5" w:rsidRDefault="00955615" w:rsidP="000C6AE5">
      <w:pPr>
        <w:pStyle w:val="ListParagraph"/>
        <w:numPr>
          <w:ilvl w:val="0"/>
          <w:numId w:val="3"/>
        </w:numPr>
        <w:rPr>
          <w:rFonts w:eastAsia="SimSun"/>
          <w:lang w:eastAsia="zh-CN"/>
        </w:rPr>
      </w:pPr>
      <w:r w:rsidRPr="00016BA5">
        <w:t>Requirements only in non-simult</w:t>
      </w:r>
      <w:r w:rsidR="003231F4">
        <w:t>aneous Rx/Tx</w:t>
      </w:r>
      <w:r w:rsidRPr="00016BA5">
        <w:t xml:space="preserve"> (No MSD between bands)</w:t>
      </w:r>
      <w:r w:rsidR="005F6242" w:rsidRPr="00016BA5">
        <w:t xml:space="preserve"> -&gt; No MSD</w:t>
      </w:r>
    </w:p>
    <w:p w14:paraId="5716A909" w14:textId="77777777" w:rsidR="00B1370C" w:rsidRDefault="00B1370C" w:rsidP="00B1370C">
      <w:pPr>
        <w:pStyle w:val="ListParagraph"/>
      </w:pPr>
    </w:p>
    <w:p w14:paraId="47B5AE48" w14:textId="641E9E78" w:rsidR="00B1370C" w:rsidRPr="00B1370C" w:rsidRDefault="00B1370C" w:rsidP="00B1370C">
      <w:pPr>
        <w:pStyle w:val="ListParagraph"/>
        <w:ind w:left="0"/>
      </w:pPr>
      <w:r w:rsidRPr="00B1370C">
        <w:t xml:space="preserve">From the examples above </w:t>
      </w:r>
      <w:r>
        <w:t>a</w:t>
      </w:r>
      <w:r w:rsidRPr="00B1370C">
        <w:t xml:space="preserve"> question could be raised:</w:t>
      </w:r>
    </w:p>
    <w:p w14:paraId="76F1CA2A" w14:textId="6BEBB4A3" w:rsidR="00E5050A" w:rsidRPr="00B1370C" w:rsidRDefault="00E5050A" w:rsidP="00B1370C">
      <w:pPr>
        <w:pStyle w:val="ListParagraph"/>
        <w:numPr>
          <w:ilvl w:val="0"/>
          <w:numId w:val="17"/>
        </w:numPr>
        <w:rPr>
          <w:rFonts w:ascii="Calibri" w:eastAsia="Times New Roman" w:hAnsi="Calibri" w:cs="Calibri"/>
          <w:kern w:val="0"/>
          <w14:ligatures w14:val="none"/>
        </w:rPr>
      </w:pPr>
      <w:r w:rsidRPr="00B1370C">
        <w:rPr>
          <w:rFonts w:ascii="Calibri" w:eastAsia="Times New Roman" w:hAnsi="Calibri" w:cs="Calibri"/>
          <w:kern w:val="0"/>
          <w14:ligatures w14:val="none"/>
        </w:rPr>
        <w:t>Why define crossband for CA_n34-n41</w:t>
      </w:r>
      <w:r w:rsidR="008F419B">
        <w:rPr>
          <w:rFonts w:ascii="Calibri" w:eastAsia="Times New Roman" w:hAnsi="Calibri" w:cs="Calibri"/>
          <w:kern w:val="0"/>
          <w14:ligatures w14:val="none"/>
        </w:rPr>
        <w:t xml:space="preserve"> in Table 7</w:t>
      </w:r>
      <w:r w:rsidRPr="00B1370C">
        <w:rPr>
          <w:rFonts w:ascii="Calibri" w:eastAsia="Times New Roman" w:hAnsi="Calibri" w:cs="Calibri"/>
          <w:kern w:val="0"/>
          <w14:ligatures w14:val="none"/>
        </w:rPr>
        <w:t xml:space="preserve">? It is correctly omitted in CA_n48-n53, despite having a potential to happen if </w:t>
      </w:r>
      <w:proofErr w:type="spellStart"/>
      <w:r w:rsidRPr="00B1370C">
        <w:rPr>
          <w:rFonts w:ascii="Calibri" w:eastAsia="Times New Roman" w:hAnsi="Calibri" w:cs="Calibri"/>
          <w:kern w:val="0"/>
          <w14:ligatures w14:val="none"/>
        </w:rPr>
        <w:t>SimultaneousRxTx</w:t>
      </w:r>
      <w:proofErr w:type="spellEnd"/>
      <w:r w:rsidRPr="00B1370C">
        <w:rPr>
          <w:rFonts w:ascii="Calibri" w:eastAsia="Times New Roman" w:hAnsi="Calibri" w:cs="Calibri"/>
          <w:kern w:val="0"/>
          <w14:ligatures w14:val="none"/>
        </w:rPr>
        <w:t xml:space="preserve"> was supported.</w:t>
      </w:r>
    </w:p>
    <w:p w14:paraId="176DDFE9" w14:textId="0D78D8AC" w:rsidR="006C7EB5" w:rsidRPr="006C7EB5" w:rsidRDefault="006C7EB5" w:rsidP="00377B29">
      <w:pPr>
        <w:pStyle w:val="TH"/>
      </w:pPr>
      <w:r>
        <w:t xml:space="preserve">Table </w:t>
      </w:r>
      <w:r w:rsidR="00016BA5">
        <w:t>10</w:t>
      </w:r>
      <w:r>
        <w:t>:</w:t>
      </w:r>
      <w:r w:rsidRPr="006C7EB5">
        <w:t xml:space="preserve"> </w:t>
      </w:r>
      <w:r>
        <w:t xml:space="preserve">Scheme for TDD-TDD with </w:t>
      </w:r>
      <w:r w:rsidR="00B1370C">
        <w:t>Note</w:t>
      </w:r>
      <w:r>
        <w:t xml:space="preserve"> 13.</w:t>
      </w:r>
    </w:p>
    <w:tbl>
      <w:tblPr>
        <w:tblW w:w="3820" w:type="dxa"/>
        <w:jc w:val="center"/>
        <w:tblLook w:val="04A0" w:firstRow="1" w:lastRow="0" w:firstColumn="1" w:lastColumn="0" w:noHBand="0" w:noVBand="1"/>
      </w:tblPr>
      <w:tblGrid>
        <w:gridCol w:w="1840"/>
        <w:gridCol w:w="1060"/>
        <w:gridCol w:w="920"/>
      </w:tblGrid>
      <w:tr w:rsidR="006C7EB5" w:rsidRPr="006C7EB5" w14:paraId="79C78894" w14:textId="77777777" w:rsidTr="006C7EB5">
        <w:trPr>
          <w:trHeight w:val="300"/>
          <w:jc w:val="center"/>
        </w:trPr>
        <w:tc>
          <w:tcPr>
            <w:tcW w:w="1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6B95E8" w14:textId="77777777" w:rsidR="006C7EB5" w:rsidRPr="006C7EB5" w:rsidRDefault="006C7EB5" w:rsidP="006C7EB5">
            <w:pPr>
              <w:spacing w:after="0" w:line="240" w:lineRule="auto"/>
              <w:rPr>
                <w:rFonts w:ascii="Calibri" w:eastAsia="Times New Roman" w:hAnsi="Calibri" w:cs="Calibri"/>
                <w:b/>
                <w:bCs/>
                <w:color w:val="000000"/>
                <w:kern w:val="0"/>
                <w14:ligatures w14:val="none"/>
              </w:rPr>
            </w:pPr>
            <w:r w:rsidRPr="006C7EB5">
              <w:rPr>
                <w:rFonts w:ascii="Calibri" w:eastAsia="Times New Roman" w:hAnsi="Calibri" w:cs="Calibri"/>
                <w:b/>
                <w:bCs/>
                <w:color w:val="000000"/>
                <w:kern w:val="0"/>
                <w14:ligatures w14:val="none"/>
              </w:rPr>
              <w:t>Note 13</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4C62ADBD" w14:textId="77777777" w:rsidR="006C7EB5" w:rsidRPr="006C7EB5" w:rsidRDefault="006C7EB5" w:rsidP="006C7EB5">
            <w:pPr>
              <w:spacing w:after="0" w:line="240" w:lineRule="auto"/>
              <w:rPr>
                <w:rFonts w:ascii="Calibri" w:eastAsia="Times New Roman" w:hAnsi="Calibri" w:cs="Calibri"/>
                <w:b/>
                <w:bCs/>
                <w:color w:val="000000"/>
                <w:kern w:val="0"/>
                <w14:ligatures w14:val="none"/>
              </w:rPr>
            </w:pPr>
            <w:r w:rsidRPr="006C7EB5">
              <w:rPr>
                <w:rFonts w:ascii="Calibri" w:eastAsia="Times New Roman" w:hAnsi="Calibri" w:cs="Calibri"/>
                <w:b/>
                <w:bCs/>
                <w:color w:val="000000"/>
                <w:kern w:val="0"/>
                <w14:ligatures w14:val="none"/>
              </w:rPr>
              <w:t>n48</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00AFF7F1" w14:textId="77777777" w:rsidR="006C7EB5" w:rsidRPr="006C7EB5" w:rsidRDefault="006C7EB5" w:rsidP="006C7EB5">
            <w:pPr>
              <w:spacing w:after="0" w:line="240" w:lineRule="auto"/>
              <w:rPr>
                <w:rFonts w:ascii="Calibri" w:eastAsia="Times New Roman" w:hAnsi="Calibri" w:cs="Calibri"/>
                <w:color w:val="000000"/>
                <w:kern w:val="0"/>
                <w14:ligatures w14:val="none"/>
              </w:rPr>
            </w:pPr>
            <w:r w:rsidRPr="006C7EB5">
              <w:rPr>
                <w:rFonts w:ascii="Calibri" w:eastAsia="Times New Roman" w:hAnsi="Calibri" w:cs="Calibri"/>
                <w:color w:val="000000"/>
                <w:kern w:val="0"/>
                <w14:ligatures w14:val="none"/>
              </w:rPr>
              <w:t>Band 2</w:t>
            </w:r>
          </w:p>
        </w:tc>
      </w:tr>
      <w:tr w:rsidR="006C7EB5" w:rsidRPr="006C7EB5" w14:paraId="276C5179" w14:textId="77777777" w:rsidTr="008B49C9">
        <w:trPr>
          <w:trHeight w:val="315"/>
          <w:jc w:val="center"/>
        </w:trPr>
        <w:tc>
          <w:tcPr>
            <w:tcW w:w="1840" w:type="dxa"/>
            <w:tcBorders>
              <w:top w:val="nil"/>
              <w:left w:val="single" w:sz="4" w:space="0" w:color="auto"/>
              <w:bottom w:val="nil"/>
              <w:right w:val="single" w:sz="4" w:space="0" w:color="auto"/>
            </w:tcBorders>
            <w:shd w:val="clear" w:color="auto" w:fill="auto"/>
            <w:noWrap/>
            <w:vAlign w:val="bottom"/>
            <w:hideMark/>
          </w:tcPr>
          <w:p w14:paraId="76CF8029" w14:textId="77777777" w:rsidR="006C7EB5" w:rsidRPr="006C7EB5" w:rsidRDefault="006C7EB5" w:rsidP="006C7EB5">
            <w:pPr>
              <w:spacing w:after="0" w:line="240" w:lineRule="auto"/>
              <w:rPr>
                <w:rFonts w:ascii="Calibri" w:eastAsia="Times New Roman" w:hAnsi="Calibri" w:cs="Calibri"/>
                <w:color w:val="000000"/>
                <w:kern w:val="0"/>
                <w14:ligatures w14:val="none"/>
              </w:rPr>
            </w:pPr>
            <w:r w:rsidRPr="006C7EB5">
              <w:rPr>
                <w:rFonts w:ascii="Calibri" w:eastAsia="Times New Roman" w:hAnsi="Calibri" w:cs="Calibri"/>
                <w:color w:val="000000"/>
                <w:kern w:val="0"/>
                <w14:ligatures w14:val="none"/>
              </w:rPr>
              <w:t>scheme</w:t>
            </w:r>
          </w:p>
        </w:tc>
        <w:tc>
          <w:tcPr>
            <w:tcW w:w="1060" w:type="dxa"/>
            <w:tcBorders>
              <w:top w:val="nil"/>
              <w:left w:val="nil"/>
              <w:bottom w:val="single" w:sz="12" w:space="0" w:color="auto"/>
              <w:right w:val="single" w:sz="4" w:space="0" w:color="auto"/>
            </w:tcBorders>
            <w:shd w:val="clear" w:color="auto" w:fill="auto"/>
            <w:noWrap/>
            <w:vAlign w:val="bottom"/>
            <w:hideMark/>
          </w:tcPr>
          <w:p w14:paraId="1174ADF1" w14:textId="77777777" w:rsidR="006C7EB5" w:rsidRPr="006C7EB5" w:rsidRDefault="006C7EB5" w:rsidP="006C7EB5">
            <w:pPr>
              <w:spacing w:after="0" w:line="240" w:lineRule="auto"/>
              <w:rPr>
                <w:rFonts w:ascii="Calibri" w:eastAsia="Times New Roman" w:hAnsi="Calibri" w:cs="Calibri"/>
                <w:color w:val="000000"/>
                <w:kern w:val="0"/>
                <w14:ligatures w14:val="none"/>
              </w:rPr>
            </w:pPr>
            <w:r w:rsidRPr="006C7EB5">
              <w:rPr>
                <w:rFonts w:ascii="Calibri" w:eastAsia="Times New Roman" w:hAnsi="Calibri" w:cs="Calibri"/>
                <w:color w:val="000000"/>
                <w:kern w:val="0"/>
                <w14:ligatures w14:val="none"/>
              </w:rPr>
              <w:t>TDD</w:t>
            </w:r>
          </w:p>
        </w:tc>
        <w:tc>
          <w:tcPr>
            <w:tcW w:w="920" w:type="dxa"/>
            <w:tcBorders>
              <w:top w:val="nil"/>
              <w:left w:val="nil"/>
              <w:bottom w:val="single" w:sz="12" w:space="0" w:color="auto"/>
              <w:right w:val="single" w:sz="4" w:space="0" w:color="auto"/>
            </w:tcBorders>
            <w:shd w:val="clear" w:color="auto" w:fill="auto"/>
            <w:noWrap/>
            <w:vAlign w:val="bottom"/>
            <w:hideMark/>
          </w:tcPr>
          <w:p w14:paraId="4441B292" w14:textId="77777777" w:rsidR="006C7EB5" w:rsidRPr="006C7EB5" w:rsidRDefault="006C7EB5" w:rsidP="006C7EB5">
            <w:pPr>
              <w:spacing w:after="0" w:line="240" w:lineRule="auto"/>
              <w:rPr>
                <w:rFonts w:ascii="Calibri" w:eastAsia="Times New Roman" w:hAnsi="Calibri" w:cs="Calibri"/>
                <w:color w:val="000000"/>
                <w:kern w:val="0"/>
                <w14:ligatures w14:val="none"/>
              </w:rPr>
            </w:pPr>
            <w:r w:rsidRPr="006C7EB5">
              <w:rPr>
                <w:rFonts w:ascii="Calibri" w:eastAsia="Times New Roman" w:hAnsi="Calibri" w:cs="Calibri"/>
                <w:color w:val="000000"/>
                <w:kern w:val="0"/>
                <w14:ligatures w14:val="none"/>
              </w:rPr>
              <w:t>TDD</w:t>
            </w:r>
          </w:p>
        </w:tc>
      </w:tr>
      <w:tr w:rsidR="006C7EB5" w:rsidRPr="006C7EB5" w14:paraId="5C4F5848" w14:textId="77777777" w:rsidTr="008B49C9">
        <w:trPr>
          <w:trHeight w:val="300"/>
          <w:jc w:val="center"/>
        </w:trPr>
        <w:tc>
          <w:tcPr>
            <w:tcW w:w="1840" w:type="dxa"/>
            <w:vMerge w:val="restart"/>
            <w:tcBorders>
              <w:top w:val="single" w:sz="4" w:space="0" w:color="auto"/>
              <w:left w:val="single" w:sz="4" w:space="0" w:color="auto"/>
              <w:bottom w:val="single" w:sz="4" w:space="0" w:color="auto"/>
              <w:right w:val="single" w:sz="12" w:space="0" w:color="auto"/>
            </w:tcBorders>
            <w:shd w:val="clear" w:color="auto" w:fill="auto"/>
            <w:noWrap/>
            <w:vAlign w:val="center"/>
            <w:hideMark/>
          </w:tcPr>
          <w:p w14:paraId="017E5EE9" w14:textId="77777777" w:rsidR="006C7EB5" w:rsidRPr="006C7EB5" w:rsidRDefault="006C7EB5" w:rsidP="006C7EB5">
            <w:pPr>
              <w:spacing w:after="0" w:line="240" w:lineRule="auto"/>
              <w:rPr>
                <w:rFonts w:ascii="Calibri" w:eastAsia="Times New Roman" w:hAnsi="Calibri" w:cs="Calibri"/>
                <w:b/>
                <w:bCs/>
                <w:color w:val="000000"/>
                <w:kern w:val="0"/>
                <w14:ligatures w14:val="none"/>
              </w:rPr>
            </w:pPr>
            <w:r w:rsidRPr="006C7EB5">
              <w:rPr>
                <w:rFonts w:ascii="Calibri" w:eastAsia="Times New Roman" w:hAnsi="Calibri" w:cs="Calibri"/>
                <w:b/>
                <w:bCs/>
                <w:color w:val="000000"/>
                <w:kern w:val="0"/>
                <w14:ligatures w14:val="none"/>
              </w:rPr>
              <w:t>non-Simultaneous</w:t>
            </w:r>
          </w:p>
        </w:tc>
        <w:tc>
          <w:tcPr>
            <w:tcW w:w="1060"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14:paraId="680BBCDA" w14:textId="77777777" w:rsidR="006C7EB5" w:rsidRPr="006C7EB5" w:rsidRDefault="006C7EB5" w:rsidP="006C7EB5">
            <w:pPr>
              <w:spacing w:after="0" w:line="240" w:lineRule="auto"/>
              <w:rPr>
                <w:rFonts w:ascii="Calibri" w:eastAsia="Times New Roman" w:hAnsi="Calibri" w:cs="Calibri"/>
                <w:color w:val="000000"/>
                <w:kern w:val="0"/>
                <w14:ligatures w14:val="none"/>
              </w:rPr>
            </w:pPr>
            <w:r w:rsidRPr="006C7EB5">
              <w:rPr>
                <w:rFonts w:ascii="Calibri" w:eastAsia="Times New Roman" w:hAnsi="Calibri" w:cs="Calibri"/>
                <w:color w:val="000000"/>
                <w:kern w:val="0"/>
                <w14:ligatures w14:val="none"/>
              </w:rPr>
              <w:t>RX</w:t>
            </w:r>
          </w:p>
        </w:tc>
        <w:tc>
          <w:tcPr>
            <w:tcW w:w="920" w:type="dxa"/>
            <w:tcBorders>
              <w:top w:val="single" w:sz="12" w:space="0" w:color="auto"/>
              <w:left w:val="nil"/>
              <w:bottom w:val="single" w:sz="4" w:space="0" w:color="auto"/>
              <w:right w:val="single" w:sz="12" w:space="0" w:color="auto"/>
            </w:tcBorders>
            <w:shd w:val="clear" w:color="auto" w:fill="auto"/>
            <w:noWrap/>
            <w:vAlign w:val="bottom"/>
            <w:hideMark/>
          </w:tcPr>
          <w:p w14:paraId="2558D77B" w14:textId="77777777" w:rsidR="006C7EB5" w:rsidRPr="006C7EB5" w:rsidRDefault="006C7EB5" w:rsidP="006C7EB5">
            <w:pPr>
              <w:spacing w:after="0" w:line="240" w:lineRule="auto"/>
              <w:rPr>
                <w:rFonts w:ascii="Calibri" w:eastAsia="Times New Roman" w:hAnsi="Calibri" w:cs="Calibri"/>
                <w:color w:val="000000"/>
                <w:kern w:val="0"/>
                <w14:ligatures w14:val="none"/>
              </w:rPr>
            </w:pPr>
            <w:r w:rsidRPr="006C7EB5">
              <w:rPr>
                <w:rFonts w:ascii="Calibri" w:eastAsia="Times New Roman" w:hAnsi="Calibri" w:cs="Calibri"/>
                <w:color w:val="000000"/>
                <w:kern w:val="0"/>
                <w14:ligatures w14:val="none"/>
              </w:rPr>
              <w:t>RX</w:t>
            </w:r>
          </w:p>
        </w:tc>
      </w:tr>
      <w:tr w:rsidR="006C7EB5" w:rsidRPr="006C7EB5" w14:paraId="4FB4279E" w14:textId="77777777" w:rsidTr="008B49C9">
        <w:trPr>
          <w:trHeight w:val="300"/>
          <w:jc w:val="center"/>
        </w:trPr>
        <w:tc>
          <w:tcPr>
            <w:tcW w:w="1840" w:type="dxa"/>
            <w:vMerge/>
            <w:tcBorders>
              <w:top w:val="single" w:sz="4" w:space="0" w:color="auto"/>
              <w:left w:val="single" w:sz="4" w:space="0" w:color="auto"/>
              <w:bottom w:val="single" w:sz="4" w:space="0" w:color="auto"/>
              <w:right w:val="single" w:sz="12" w:space="0" w:color="auto"/>
            </w:tcBorders>
            <w:vAlign w:val="center"/>
            <w:hideMark/>
          </w:tcPr>
          <w:p w14:paraId="6AFAB0C0" w14:textId="77777777" w:rsidR="006C7EB5" w:rsidRPr="006C7EB5" w:rsidRDefault="006C7EB5" w:rsidP="006C7EB5">
            <w:pPr>
              <w:spacing w:after="0" w:line="240" w:lineRule="auto"/>
              <w:rPr>
                <w:rFonts w:ascii="Calibri" w:eastAsia="Times New Roman" w:hAnsi="Calibri" w:cs="Calibri"/>
                <w:b/>
                <w:bCs/>
                <w:color w:val="000000"/>
                <w:kern w:val="0"/>
                <w14:ligatures w14:val="none"/>
              </w:rPr>
            </w:pPr>
          </w:p>
        </w:tc>
        <w:tc>
          <w:tcPr>
            <w:tcW w:w="106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2E5B937D" w14:textId="77777777" w:rsidR="006C7EB5" w:rsidRPr="006C7EB5" w:rsidRDefault="006C7EB5" w:rsidP="006C7EB5">
            <w:pPr>
              <w:spacing w:after="0" w:line="240" w:lineRule="auto"/>
              <w:rPr>
                <w:rFonts w:ascii="Calibri" w:eastAsia="Times New Roman" w:hAnsi="Calibri" w:cs="Calibri"/>
                <w:color w:val="000000"/>
                <w:kern w:val="0"/>
                <w14:ligatures w14:val="none"/>
              </w:rPr>
            </w:pPr>
            <w:r w:rsidRPr="006C7EB5">
              <w:rPr>
                <w:rFonts w:ascii="Calibri" w:eastAsia="Times New Roman" w:hAnsi="Calibri" w:cs="Calibri"/>
                <w:color w:val="000000"/>
                <w:kern w:val="0"/>
                <w14:ligatures w14:val="none"/>
              </w:rPr>
              <w:t>TX</w:t>
            </w:r>
          </w:p>
        </w:tc>
        <w:tc>
          <w:tcPr>
            <w:tcW w:w="920" w:type="dxa"/>
            <w:tcBorders>
              <w:top w:val="single" w:sz="4" w:space="0" w:color="auto"/>
              <w:left w:val="nil"/>
              <w:bottom w:val="single" w:sz="4" w:space="0" w:color="auto"/>
              <w:right w:val="single" w:sz="12" w:space="0" w:color="auto"/>
            </w:tcBorders>
            <w:shd w:val="clear" w:color="auto" w:fill="auto"/>
            <w:noWrap/>
            <w:vAlign w:val="bottom"/>
            <w:hideMark/>
          </w:tcPr>
          <w:p w14:paraId="0A35DEE2" w14:textId="77777777" w:rsidR="006C7EB5" w:rsidRPr="006C7EB5" w:rsidRDefault="006C7EB5" w:rsidP="006C7EB5">
            <w:pPr>
              <w:spacing w:after="0" w:line="240" w:lineRule="auto"/>
              <w:rPr>
                <w:rFonts w:ascii="Calibri" w:eastAsia="Times New Roman" w:hAnsi="Calibri" w:cs="Calibri"/>
                <w:color w:val="000000"/>
                <w:kern w:val="0"/>
                <w14:ligatures w14:val="none"/>
              </w:rPr>
            </w:pPr>
            <w:r w:rsidRPr="006C7EB5">
              <w:rPr>
                <w:rFonts w:ascii="Calibri" w:eastAsia="Times New Roman" w:hAnsi="Calibri" w:cs="Calibri"/>
                <w:color w:val="000000"/>
                <w:kern w:val="0"/>
                <w14:ligatures w14:val="none"/>
              </w:rPr>
              <w:t>TX</w:t>
            </w:r>
          </w:p>
        </w:tc>
      </w:tr>
      <w:tr w:rsidR="006C7EB5" w:rsidRPr="006C7EB5" w14:paraId="4D7F08EE" w14:textId="77777777" w:rsidTr="008B49C9">
        <w:trPr>
          <w:trHeight w:val="300"/>
          <w:jc w:val="center"/>
        </w:trPr>
        <w:tc>
          <w:tcPr>
            <w:tcW w:w="1840" w:type="dxa"/>
            <w:vMerge w:val="restart"/>
            <w:tcBorders>
              <w:top w:val="nil"/>
              <w:left w:val="single" w:sz="4" w:space="0" w:color="auto"/>
              <w:bottom w:val="single" w:sz="4" w:space="0" w:color="auto"/>
              <w:right w:val="single" w:sz="12" w:space="0" w:color="auto"/>
            </w:tcBorders>
            <w:shd w:val="clear" w:color="auto" w:fill="auto"/>
            <w:noWrap/>
            <w:vAlign w:val="center"/>
            <w:hideMark/>
          </w:tcPr>
          <w:p w14:paraId="4D60B5FC" w14:textId="77777777" w:rsidR="006C7EB5" w:rsidRPr="006C7EB5" w:rsidRDefault="006C7EB5" w:rsidP="006C7EB5">
            <w:pPr>
              <w:spacing w:after="0" w:line="240" w:lineRule="auto"/>
              <w:rPr>
                <w:rFonts w:ascii="Calibri" w:eastAsia="Times New Roman" w:hAnsi="Calibri" w:cs="Calibri"/>
                <w:color w:val="000000"/>
                <w:kern w:val="0"/>
                <w14:ligatures w14:val="none"/>
              </w:rPr>
            </w:pPr>
            <w:r w:rsidRPr="006C7EB5">
              <w:rPr>
                <w:rFonts w:ascii="Calibri" w:eastAsia="Times New Roman" w:hAnsi="Calibri" w:cs="Calibri"/>
                <w:color w:val="000000"/>
                <w:kern w:val="0"/>
                <w14:ligatures w14:val="none"/>
              </w:rPr>
              <w:t>Simultaneous</w:t>
            </w:r>
          </w:p>
        </w:tc>
        <w:tc>
          <w:tcPr>
            <w:tcW w:w="106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1232595E" w14:textId="77777777" w:rsidR="006C7EB5" w:rsidRPr="006C7EB5" w:rsidRDefault="006C7EB5" w:rsidP="006C7EB5">
            <w:pPr>
              <w:spacing w:after="0" w:line="240" w:lineRule="auto"/>
              <w:rPr>
                <w:rFonts w:ascii="Calibri" w:eastAsia="Times New Roman" w:hAnsi="Calibri" w:cs="Calibri"/>
                <w:color w:val="A6A6A6"/>
                <w:kern w:val="0"/>
                <w14:ligatures w14:val="none"/>
              </w:rPr>
            </w:pPr>
            <w:r w:rsidRPr="006C7EB5">
              <w:rPr>
                <w:rFonts w:ascii="Calibri" w:eastAsia="Times New Roman" w:hAnsi="Calibri" w:cs="Calibri"/>
                <w:color w:val="A6A6A6"/>
                <w:kern w:val="0"/>
                <w14:ligatures w14:val="none"/>
              </w:rPr>
              <w:t>RX</w:t>
            </w:r>
          </w:p>
        </w:tc>
        <w:tc>
          <w:tcPr>
            <w:tcW w:w="920" w:type="dxa"/>
            <w:tcBorders>
              <w:top w:val="single" w:sz="4" w:space="0" w:color="auto"/>
              <w:left w:val="nil"/>
              <w:bottom w:val="single" w:sz="4" w:space="0" w:color="auto"/>
              <w:right w:val="single" w:sz="12" w:space="0" w:color="auto"/>
            </w:tcBorders>
            <w:shd w:val="clear" w:color="auto" w:fill="auto"/>
            <w:noWrap/>
            <w:vAlign w:val="bottom"/>
            <w:hideMark/>
          </w:tcPr>
          <w:p w14:paraId="309B364E" w14:textId="77777777" w:rsidR="006C7EB5" w:rsidRPr="006C7EB5" w:rsidRDefault="006C7EB5" w:rsidP="006C7EB5">
            <w:pPr>
              <w:spacing w:after="0" w:line="240" w:lineRule="auto"/>
              <w:rPr>
                <w:rFonts w:ascii="Calibri" w:eastAsia="Times New Roman" w:hAnsi="Calibri" w:cs="Calibri"/>
                <w:color w:val="A6A6A6"/>
                <w:kern w:val="0"/>
                <w14:ligatures w14:val="none"/>
              </w:rPr>
            </w:pPr>
            <w:r w:rsidRPr="006C7EB5">
              <w:rPr>
                <w:rFonts w:ascii="Calibri" w:eastAsia="Times New Roman" w:hAnsi="Calibri" w:cs="Calibri"/>
                <w:color w:val="A6A6A6"/>
                <w:kern w:val="0"/>
                <w14:ligatures w14:val="none"/>
              </w:rPr>
              <w:t>TX</w:t>
            </w:r>
          </w:p>
        </w:tc>
      </w:tr>
      <w:tr w:rsidR="006C7EB5" w:rsidRPr="006C7EB5" w14:paraId="166F6591" w14:textId="77777777" w:rsidTr="008B49C9">
        <w:trPr>
          <w:trHeight w:val="315"/>
          <w:jc w:val="center"/>
        </w:trPr>
        <w:tc>
          <w:tcPr>
            <w:tcW w:w="1840" w:type="dxa"/>
            <w:vMerge/>
            <w:tcBorders>
              <w:top w:val="nil"/>
              <w:left w:val="single" w:sz="4" w:space="0" w:color="auto"/>
              <w:bottom w:val="single" w:sz="4" w:space="0" w:color="auto"/>
              <w:right w:val="single" w:sz="12" w:space="0" w:color="auto"/>
            </w:tcBorders>
            <w:vAlign w:val="center"/>
            <w:hideMark/>
          </w:tcPr>
          <w:p w14:paraId="1D866DF3" w14:textId="77777777" w:rsidR="006C7EB5" w:rsidRPr="006C7EB5" w:rsidRDefault="006C7EB5" w:rsidP="006C7EB5">
            <w:pPr>
              <w:spacing w:after="0" w:line="240" w:lineRule="auto"/>
              <w:rPr>
                <w:rFonts w:ascii="Calibri" w:eastAsia="Times New Roman" w:hAnsi="Calibri" w:cs="Calibri"/>
                <w:color w:val="000000"/>
                <w:kern w:val="0"/>
                <w14:ligatures w14:val="none"/>
              </w:rPr>
            </w:pPr>
          </w:p>
        </w:tc>
        <w:tc>
          <w:tcPr>
            <w:tcW w:w="1060"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4934D4CD" w14:textId="77777777" w:rsidR="006C7EB5" w:rsidRPr="006C7EB5" w:rsidRDefault="006C7EB5" w:rsidP="006C7EB5">
            <w:pPr>
              <w:spacing w:after="0" w:line="240" w:lineRule="auto"/>
              <w:rPr>
                <w:rFonts w:ascii="Calibri" w:eastAsia="Times New Roman" w:hAnsi="Calibri" w:cs="Calibri"/>
                <w:color w:val="A6A6A6"/>
                <w:kern w:val="0"/>
                <w14:ligatures w14:val="none"/>
              </w:rPr>
            </w:pPr>
            <w:r w:rsidRPr="006C7EB5">
              <w:rPr>
                <w:rFonts w:ascii="Calibri" w:eastAsia="Times New Roman" w:hAnsi="Calibri" w:cs="Calibri"/>
                <w:color w:val="A6A6A6"/>
                <w:kern w:val="0"/>
                <w14:ligatures w14:val="none"/>
              </w:rPr>
              <w:t>TX</w:t>
            </w:r>
          </w:p>
        </w:tc>
        <w:tc>
          <w:tcPr>
            <w:tcW w:w="920" w:type="dxa"/>
            <w:tcBorders>
              <w:top w:val="single" w:sz="4" w:space="0" w:color="auto"/>
              <w:left w:val="nil"/>
              <w:bottom w:val="single" w:sz="12" w:space="0" w:color="auto"/>
              <w:right w:val="single" w:sz="12" w:space="0" w:color="auto"/>
            </w:tcBorders>
            <w:shd w:val="clear" w:color="auto" w:fill="auto"/>
            <w:noWrap/>
            <w:vAlign w:val="bottom"/>
            <w:hideMark/>
          </w:tcPr>
          <w:p w14:paraId="0AD487EE" w14:textId="77777777" w:rsidR="006C7EB5" w:rsidRPr="006C7EB5" w:rsidRDefault="006C7EB5" w:rsidP="006C7EB5">
            <w:pPr>
              <w:spacing w:after="0" w:line="240" w:lineRule="auto"/>
              <w:rPr>
                <w:rFonts w:ascii="Calibri" w:eastAsia="Times New Roman" w:hAnsi="Calibri" w:cs="Calibri"/>
                <w:color w:val="A6A6A6"/>
                <w:kern w:val="0"/>
                <w14:ligatures w14:val="none"/>
              </w:rPr>
            </w:pPr>
            <w:r w:rsidRPr="006C7EB5">
              <w:rPr>
                <w:rFonts w:ascii="Calibri" w:eastAsia="Times New Roman" w:hAnsi="Calibri" w:cs="Calibri"/>
                <w:color w:val="A6A6A6"/>
                <w:kern w:val="0"/>
                <w14:ligatures w14:val="none"/>
              </w:rPr>
              <w:t>RX</w:t>
            </w:r>
          </w:p>
        </w:tc>
      </w:tr>
    </w:tbl>
    <w:p w14:paraId="14414FA5" w14:textId="77777777" w:rsidR="00E5050A" w:rsidRDefault="00E5050A" w:rsidP="00E5050A">
      <w:pPr>
        <w:rPr>
          <w:rFonts w:ascii="Calibri" w:eastAsia="Times New Roman" w:hAnsi="Calibri" w:cs="Calibri"/>
          <w:color w:val="FF0000"/>
          <w:kern w:val="0"/>
          <w14:ligatures w14:val="none"/>
        </w:rPr>
      </w:pPr>
    </w:p>
    <w:p w14:paraId="1071BEED" w14:textId="38A1FE1C" w:rsidR="000E6324" w:rsidRDefault="00A30B86">
      <w:pPr>
        <w:rPr>
          <w:rFonts w:eastAsia="SimSun"/>
          <w:lang w:eastAsia="zh-CN"/>
        </w:rPr>
      </w:pPr>
      <w:r w:rsidRPr="004A2AF1">
        <w:rPr>
          <w:rFonts w:eastAsia="SimSun"/>
          <w:b/>
          <w:bCs/>
          <w:lang w:eastAsia="zh-CN"/>
        </w:rPr>
        <w:t>Note 13:</w:t>
      </w:r>
      <w:r>
        <w:rPr>
          <w:rFonts w:eastAsia="SimSun"/>
          <w:lang w:eastAsia="zh-CN"/>
        </w:rPr>
        <w:t xml:space="preserve"> </w:t>
      </w:r>
      <w:r w:rsidRPr="00597395">
        <w:rPr>
          <w:rFonts w:eastAsia="SimSun"/>
          <w:highlight w:val="yellow"/>
          <w:lang w:eastAsia="zh-CN"/>
        </w:rPr>
        <w:t>Simultaneous Rx/Tx capability</w:t>
      </w:r>
      <w:r w:rsidRPr="00A30B86">
        <w:rPr>
          <w:rFonts w:eastAsia="SimSun"/>
          <w:lang w:eastAsia="zh-CN"/>
        </w:rPr>
        <w:t xml:space="preserve"> for TDD combinations does </w:t>
      </w:r>
      <w:r w:rsidRPr="00597395">
        <w:rPr>
          <w:rFonts w:eastAsia="SimSun"/>
          <w:highlight w:val="yellow"/>
          <w:lang w:eastAsia="zh-CN"/>
        </w:rPr>
        <w:t>not</w:t>
      </w:r>
      <w:r w:rsidRPr="00A30B86">
        <w:rPr>
          <w:rFonts w:eastAsia="SimSun"/>
          <w:lang w:eastAsia="zh-CN"/>
        </w:rPr>
        <w:t xml:space="preserve"> apply for UEs supporting </w:t>
      </w:r>
      <w:r w:rsidRPr="00597395">
        <w:rPr>
          <w:rFonts w:eastAsia="SimSun"/>
          <w:highlight w:val="yellow"/>
          <w:lang w:eastAsia="zh-CN"/>
        </w:rPr>
        <w:t>band n48 with an n77 implementation</w:t>
      </w:r>
      <w:r w:rsidRPr="00A30B86">
        <w:rPr>
          <w:rFonts w:eastAsia="SimSun"/>
          <w:lang w:eastAsia="zh-CN"/>
        </w:rPr>
        <w:t>.</w:t>
      </w:r>
    </w:p>
    <w:p w14:paraId="385DB6A0" w14:textId="77777777" w:rsidR="009706B7" w:rsidRPr="00016BA5" w:rsidRDefault="009706B7" w:rsidP="009706B7">
      <w:pPr>
        <w:pStyle w:val="ListParagraph"/>
        <w:numPr>
          <w:ilvl w:val="0"/>
          <w:numId w:val="3"/>
        </w:numPr>
      </w:pPr>
      <w:r w:rsidRPr="00016BA5">
        <w:t>All states are supported.</w:t>
      </w:r>
    </w:p>
    <w:p w14:paraId="7E33F93B" w14:textId="77777777" w:rsidR="009706B7" w:rsidRPr="00016BA5" w:rsidRDefault="009706B7" w:rsidP="009706B7">
      <w:pPr>
        <w:pStyle w:val="ListParagraph"/>
        <w:numPr>
          <w:ilvl w:val="0"/>
          <w:numId w:val="3"/>
        </w:numPr>
      </w:pPr>
      <w:r w:rsidRPr="00016BA5">
        <w:t xml:space="preserve">Not mandated to signal </w:t>
      </w:r>
      <w:proofErr w:type="spellStart"/>
      <w:r w:rsidRPr="00016BA5">
        <w:t>SimultaneousRxTxInterbandCA</w:t>
      </w:r>
      <w:proofErr w:type="spellEnd"/>
      <w:r w:rsidRPr="00016BA5">
        <w:t>.</w:t>
      </w:r>
    </w:p>
    <w:p w14:paraId="24BC30F7" w14:textId="0F231F10" w:rsidR="009706B7" w:rsidRPr="00016BA5" w:rsidRDefault="009706B7" w:rsidP="009706B7">
      <w:pPr>
        <w:pStyle w:val="ListParagraph"/>
        <w:numPr>
          <w:ilvl w:val="0"/>
          <w:numId w:val="3"/>
        </w:numPr>
      </w:pPr>
      <w:r w:rsidRPr="00016BA5">
        <w:lastRenderedPageBreak/>
        <w:t xml:space="preserve">Only </w:t>
      </w:r>
      <w:r w:rsidR="00700146" w:rsidRPr="00016BA5">
        <w:t>allowed to put note on</w:t>
      </w:r>
      <w:r w:rsidR="00765B72" w:rsidRPr="00016BA5">
        <w:t>to CA’s where one band is n48</w:t>
      </w:r>
      <w:r w:rsidR="002726B9" w:rsidRPr="00016BA5">
        <w:t>.</w:t>
      </w:r>
    </w:p>
    <w:p w14:paraId="2AED35DC" w14:textId="0C599DDC" w:rsidR="009706B7" w:rsidRPr="00016BA5" w:rsidRDefault="009706B7" w:rsidP="009706B7">
      <w:pPr>
        <w:pStyle w:val="ListParagraph"/>
        <w:numPr>
          <w:ilvl w:val="0"/>
          <w:numId w:val="3"/>
        </w:numPr>
      </w:pPr>
      <w:r w:rsidRPr="00016BA5">
        <w:t>Requirements only in non-simult</w:t>
      </w:r>
      <w:r w:rsidR="009C66CA">
        <w:t>aneous Rx/Tx</w:t>
      </w:r>
      <w:r w:rsidRPr="00016BA5">
        <w:t xml:space="preserve"> (No MSD between bands) if the UE supports n77.</w:t>
      </w:r>
    </w:p>
    <w:p w14:paraId="725936E0" w14:textId="696BB09F" w:rsidR="007B56D0" w:rsidRPr="00016BA5" w:rsidRDefault="007B56D0" w:rsidP="009706B7">
      <w:pPr>
        <w:pStyle w:val="ListParagraph"/>
        <w:numPr>
          <w:ilvl w:val="0"/>
          <w:numId w:val="3"/>
        </w:numPr>
      </w:pPr>
      <w:r w:rsidRPr="00016BA5">
        <w:t>All MSD tests are to be defined if the UE doesn’t support band n77.</w:t>
      </w:r>
    </w:p>
    <w:p w14:paraId="73B492EC" w14:textId="77777777" w:rsidR="00B1370C" w:rsidRDefault="00B1370C" w:rsidP="00B1370C">
      <w:pPr>
        <w:pStyle w:val="ListParagraph"/>
      </w:pPr>
    </w:p>
    <w:p w14:paraId="230912B4" w14:textId="2E4A4E8F" w:rsidR="00B1370C" w:rsidRPr="00B1370C" w:rsidRDefault="00B1370C" w:rsidP="00B1370C">
      <w:pPr>
        <w:pStyle w:val="ListParagraph"/>
        <w:ind w:left="0"/>
      </w:pPr>
      <w:r w:rsidRPr="00B1370C">
        <w:t xml:space="preserve">From the examples above </w:t>
      </w:r>
      <w:r>
        <w:t>a</w:t>
      </w:r>
      <w:r w:rsidRPr="00B1370C">
        <w:t xml:space="preserve"> question could be raised:</w:t>
      </w:r>
    </w:p>
    <w:p w14:paraId="61901AA2" w14:textId="65A180CA" w:rsidR="00F506F3" w:rsidRPr="00B1370C" w:rsidRDefault="00342502" w:rsidP="00B1370C">
      <w:pPr>
        <w:pStyle w:val="ListParagraph"/>
        <w:numPr>
          <w:ilvl w:val="0"/>
          <w:numId w:val="17"/>
        </w:numPr>
        <w:jc w:val="both"/>
        <w:rPr>
          <w:rFonts w:ascii="Calibri" w:eastAsia="Times New Roman" w:hAnsi="Calibri" w:cs="Calibri"/>
          <w:kern w:val="0"/>
          <w14:ligatures w14:val="none"/>
        </w:rPr>
      </w:pPr>
      <w:r w:rsidRPr="00B1370C">
        <w:rPr>
          <w:rFonts w:ascii="Calibri" w:eastAsia="Times New Roman" w:hAnsi="Calibri" w:cs="Calibri"/>
          <w:kern w:val="0"/>
          <w14:ligatures w14:val="none"/>
        </w:rPr>
        <w:t xml:space="preserve">Why </w:t>
      </w:r>
      <w:r w:rsidR="008B606C" w:rsidRPr="00B1370C">
        <w:rPr>
          <w:rFonts w:ascii="Calibri" w:eastAsia="Times New Roman" w:hAnsi="Calibri" w:cs="Calibri"/>
          <w:kern w:val="0"/>
          <w14:ligatures w14:val="none"/>
        </w:rPr>
        <w:t xml:space="preserve">use a new </w:t>
      </w:r>
      <w:r w:rsidR="001F7647" w:rsidRPr="00B1370C">
        <w:rPr>
          <w:rFonts w:ascii="Calibri" w:eastAsia="Times New Roman" w:hAnsi="Calibri" w:cs="Calibri"/>
          <w:kern w:val="0"/>
          <w14:ligatures w14:val="none"/>
        </w:rPr>
        <w:t xml:space="preserve">Note 13 </w:t>
      </w:r>
      <w:r w:rsidR="008B606C" w:rsidRPr="00B1370C">
        <w:rPr>
          <w:rFonts w:ascii="Calibri" w:eastAsia="Times New Roman" w:hAnsi="Calibri" w:cs="Calibri"/>
          <w:kern w:val="0"/>
          <w14:ligatures w14:val="none"/>
        </w:rPr>
        <w:t xml:space="preserve">in a single instance, when Note 9 </w:t>
      </w:r>
      <w:r w:rsidR="00DC5940" w:rsidRPr="00B1370C">
        <w:rPr>
          <w:rFonts w:ascii="Calibri" w:eastAsia="Times New Roman" w:hAnsi="Calibri" w:cs="Calibri"/>
          <w:kern w:val="0"/>
          <w14:ligatures w14:val="none"/>
        </w:rPr>
        <w:t>would cover this exact one instance</w:t>
      </w:r>
      <w:r w:rsidR="0054344A">
        <w:rPr>
          <w:rFonts w:ascii="Calibri" w:eastAsia="Times New Roman" w:hAnsi="Calibri" w:cs="Calibri"/>
          <w:kern w:val="0"/>
          <w14:ligatures w14:val="none"/>
        </w:rPr>
        <w:t xml:space="preserve"> as it has for CA_n48-n53</w:t>
      </w:r>
      <w:r w:rsidR="00DC5940" w:rsidRPr="00B1370C">
        <w:rPr>
          <w:rFonts w:ascii="Calibri" w:eastAsia="Times New Roman" w:hAnsi="Calibri" w:cs="Calibri"/>
          <w:kern w:val="0"/>
          <w14:ligatures w14:val="none"/>
        </w:rPr>
        <w:t>? CA_n48-n77 cannot be implemented without supporting an n77 implementation, which means</w:t>
      </w:r>
      <w:r w:rsidR="00B84DC1" w:rsidRPr="00B1370C">
        <w:rPr>
          <w:rFonts w:ascii="Calibri" w:eastAsia="Times New Roman" w:hAnsi="Calibri" w:cs="Calibri"/>
          <w:kern w:val="0"/>
          <w14:ligatures w14:val="none"/>
        </w:rPr>
        <w:t xml:space="preserve"> it will always follow only non-simultaneous requirements</w:t>
      </w:r>
      <w:r w:rsidR="009012E4" w:rsidRPr="00B1370C">
        <w:rPr>
          <w:rFonts w:ascii="Calibri" w:eastAsia="Times New Roman" w:hAnsi="Calibri" w:cs="Calibri"/>
          <w:kern w:val="0"/>
          <w14:ligatures w14:val="none"/>
        </w:rPr>
        <w:t xml:space="preserve"> that Note 13 declares</w:t>
      </w:r>
      <w:r w:rsidR="00B84DC1" w:rsidRPr="00B1370C">
        <w:rPr>
          <w:rFonts w:ascii="Calibri" w:eastAsia="Times New Roman" w:hAnsi="Calibri" w:cs="Calibri"/>
          <w:kern w:val="0"/>
          <w14:ligatures w14:val="none"/>
        </w:rPr>
        <w:t>. Therefore</w:t>
      </w:r>
      <w:r w:rsidR="009012E4" w:rsidRPr="00B1370C">
        <w:rPr>
          <w:rFonts w:ascii="Calibri" w:eastAsia="Times New Roman" w:hAnsi="Calibri" w:cs="Calibri"/>
          <w:kern w:val="0"/>
          <w14:ligatures w14:val="none"/>
        </w:rPr>
        <w:t>,</w:t>
      </w:r>
      <w:r w:rsidR="00B84DC1" w:rsidRPr="00B1370C">
        <w:rPr>
          <w:rFonts w:ascii="Calibri" w:eastAsia="Times New Roman" w:hAnsi="Calibri" w:cs="Calibri"/>
          <w:kern w:val="0"/>
          <w14:ligatures w14:val="none"/>
        </w:rPr>
        <w:t xml:space="preserve"> </w:t>
      </w:r>
      <w:r w:rsidR="009012E4" w:rsidRPr="00B1370C">
        <w:rPr>
          <w:rFonts w:ascii="Calibri" w:eastAsia="Times New Roman" w:hAnsi="Calibri" w:cs="Calibri"/>
          <w:kern w:val="0"/>
          <w14:ligatures w14:val="none"/>
        </w:rPr>
        <w:t xml:space="preserve">there will </w:t>
      </w:r>
      <w:r w:rsidR="00B84DC1" w:rsidRPr="00B1370C">
        <w:rPr>
          <w:rFonts w:ascii="Calibri" w:eastAsia="Times New Roman" w:hAnsi="Calibri" w:cs="Calibri"/>
          <w:kern w:val="0"/>
          <w14:ligatures w14:val="none"/>
        </w:rPr>
        <w:t xml:space="preserve">never </w:t>
      </w:r>
      <w:r w:rsidR="009012E4" w:rsidRPr="00B1370C">
        <w:rPr>
          <w:rFonts w:ascii="Calibri" w:eastAsia="Times New Roman" w:hAnsi="Calibri" w:cs="Calibri"/>
          <w:kern w:val="0"/>
          <w14:ligatures w14:val="none"/>
        </w:rPr>
        <w:t xml:space="preserve">be </w:t>
      </w:r>
      <w:r w:rsidR="00B84DC1" w:rsidRPr="00B1370C">
        <w:rPr>
          <w:rFonts w:ascii="Calibri" w:eastAsia="Times New Roman" w:hAnsi="Calibri" w:cs="Calibri"/>
          <w:kern w:val="0"/>
          <w14:ligatures w14:val="none"/>
        </w:rPr>
        <w:t>any MSD requirements, which is exactly achieved with Note 9.</w:t>
      </w:r>
    </w:p>
    <w:p w14:paraId="69FFB07C" w14:textId="7A4F29B1" w:rsidR="00C1350F" w:rsidRDefault="00C1350F" w:rsidP="00377B29">
      <w:pPr>
        <w:pStyle w:val="TH"/>
      </w:pPr>
      <w:r>
        <w:t xml:space="preserve">Table </w:t>
      </w:r>
      <w:r>
        <w:fldChar w:fldCharType="begin"/>
      </w:r>
      <w:r>
        <w:instrText xml:space="preserve"> SEQ Table \* ARABIC </w:instrText>
      </w:r>
      <w:r>
        <w:fldChar w:fldCharType="separate"/>
      </w:r>
      <w:r w:rsidR="00B1370C">
        <w:rPr>
          <w:noProof/>
        </w:rPr>
        <w:t>1</w:t>
      </w:r>
      <w:r>
        <w:fldChar w:fldCharType="end"/>
      </w:r>
      <w:r w:rsidR="002B5B49">
        <w:t>1</w:t>
      </w:r>
      <w:r>
        <w:rPr>
          <w:lang w:val="en-US"/>
        </w:rPr>
        <w:t>:</w:t>
      </w:r>
      <w:r w:rsidRPr="00C1350F">
        <w:rPr>
          <w:lang w:val="en-US"/>
        </w:rPr>
        <w:t xml:space="preserve"> </w:t>
      </w:r>
      <w:r>
        <w:rPr>
          <w:lang w:val="en-US"/>
        </w:rPr>
        <w:t xml:space="preserve">Scheme for TDD-TDD with </w:t>
      </w:r>
      <w:r w:rsidR="00B1370C">
        <w:rPr>
          <w:lang w:val="en-US"/>
        </w:rPr>
        <w:t>Note</w:t>
      </w:r>
      <w:r>
        <w:rPr>
          <w:lang w:val="en-US"/>
        </w:rPr>
        <w:t xml:space="preserve"> 15</w:t>
      </w:r>
    </w:p>
    <w:tbl>
      <w:tblPr>
        <w:tblW w:w="3760" w:type="dxa"/>
        <w:jc w:val="center"/>
        <w:tblLook w:val="04A0" w:firstRow="1" w:lastRow="0" w:firstColumn="1" w:lastColumn="0" w:noHBand="0" w:noVBand="1"/>
      </w:tblPr>
      <w:tblGrid>
        <w:gridCol w:w="1840"/>
        <w:gridCol w:w="960"/>
        <w:gridCol w:w="960"/>
      </w:tblGrid>
      <w:tr w:rsidR="00C1350F" w:rsidRPr="00C1350F" w14:paraId="294B30B7" w14:textId="77777777" w:rsidTr="00C1350F">
        <w:trPr>
          <w:trHeight w:val="300"/>
          <w:jc w:val="center"/>
        </w:trPr>
        <w:tc>
          <w:tcPr>
            <w:tcW w:w="1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C9127F" w14:textId="77777777" w:rsidR="00C1350F" w:rsidRPr="00C1350F" w:rsidRDefault="00C1350F" w:rsidP="00C1350F">
            <w:pPr>
              <w:spacing w:after="0" w:line="240" w:lineRule="auto"/>
              <w:rPr>
                <w:rFonts w:ascii="Calibri" w:eastAsia="Times New Roman" w:hAnsi="Calibri" w:cs="Calibri"/>
                <w:b/>
                <w:bCs/>
                <w:color w:val="000000"/>
                <w:kern w:val="0"/>
                <w14:ligatures w14:val="none"/>
              </w:rPr>
            </w:pPr>
            <w:r w:rsidRPr="00C1350F">
              <w:rPr>
                <w:rFonts w:ascii="Calibri" w:eastAsia="Times New Roman" w:hAnsi="Calibri" w:cs="Calibri"/>
                <w:b/>
                <w:bCs/>
                <w:color w:val="000000"/>
                <w:kern w:val="0"/>
                <w14:ligatures w14:val="none"/>
              </w:rPr>
              <w:t>Note 15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5D7544C" w14:textId="77777777" w:rsidR="00C1350F" w:rsidRPr="00C1350F" w:rsidRDefault="00C1350F" w:rsidP="00C1350F">
            <w:pPr>
              <w:spacing w:after="0" w:line="240" w:lineRule="auto"/>
              <w:rPr>
                <w:rFonts w:ascii="Calibri" w:eastAsia="Times New Roman" w:hAnsi="Calibri" w:cs="Calibri"/>
                <w:b/>
                <w:bCs/>
                <w:color w:val="000000"/>
                <w:kern w:val="0"/>
                <w14:ligatures w14:val="none"/>
              </w:rPr>
            </w:pPr>
            <w:r w:rsidRPr="00C1350F">
              <w:rPr>
                <w:rFonts w:ascii="Calibri" w:eastAsia="Times New Roman" w:hAnsi="Calibri" w:cs="Calibri"/>
                <w:b/>
                <w:bCs/>
                <w:color w:val="000000"/>
                <w:kern w:val="0"/>
                <w14:ligatures w14:val="none"/>
              </w:rPr>
              <w:t>n46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0C9D05D" w14:textId="77777777" w:rsidR="00C1350F" w:rsidRPr="00C1350F" w:rsidRDefault="00C1350F" w:rsidP="00C1350F">
            <w:pPr>
              <w:spacing w:after="0" w:line="240" w:lineRule="auto"/>
              <w:rPr>
                <w:rFonts w:ascii="Calibri" w:eastAsia="Times New Roman" w:hAnsi="Calibri" w:cs="Calibri"/>
                <w:b/>
                <w:bCs/>
                <w:color w:val="000000"/>
                <w:kern w:val="0"/>
                <w14:ligatures w14:val="none"/>
              </w:rPr>
            </w:pPr>
            <w:r w:rsidRPr="00C1350F">
              <w:rPr>
                <w:rFonts w:ascii="Calibri" w:eastAsia="Times New Roman" w:hAnsi="Calibri" w:cs="Calibri"/>
                <w:b/>
                <w:bCs/>
                <w:color w:val="000000"/>
                <w:kern w:val="0"/>
                <w14:ligatures w14:val="none"/>
              </w:rPr>
              <w:t>n96</w:t>
            </w:r>
          </w:p>
        </w:tc>
      </w:tr>
      <w:tr w:rsidR="00C1350F" w:rsidRPr="00C1350F" w14:paraId="08DC82DB" w14:textId="77777777" w:rsidTr="00E33956">
        <w:trPr>
          <w:trHeight w:val="315"/>
          <w:jc w:val="center"/>
        </w:trPr>
        <w:tc>
          <w:tcPr>
            <w:tcW w:w="1840" w:type="dxa"/>
            <w:tcBorders>
              <w:top w:val="nil"/>
              <w:left w:val="single" w:sz="4" w:space="0" w:color="auto"/>
              <w:bottom w:val="nil"/>
              <w:right w:val="single" w:sz="4" w:space="0" w:color="auto"/>
            </w:tcBorders>
            <w:shd w:val="clear" w:color="auto" w:fill="auto"/>
            <w:noWrap/>
            <w:vAlign w:val="bottom"/>
            <w:hideMark/>
          </w:tcPr>
          <w:p w14:paraId="4498A769" w14:textId="77777777" w:rsidR="00C1350F" w:rsidRPr="00C1350F" w:rsidRDefault="00C1350F" w:rsidP="00C1350F">
            <w:pPr>
              <w:spacing w:after="0" w:line="240" w:lineRule="auto"/>
              <w:rPr>
                <w:rFonts w:ascii="Calibri" w:eastAsia="Times New Roman" w:hAnsi="Calibri" w:cs="Calibri"/>
                <w:color w:val="000000"/>
                <w:kern w:val="0"/>
                <w14:ligatures w14:val="none"/>
              </w:rPr>
            </w:pPr>
            <w:r w:rsidRPr="00C1350F">
              <w:rPr>
                <w:rFonts w:ascii="Calibri" w:eastAsia="Times New Roman" w:hAnsi="Calibri" w:cs="Calibri"/>
                <w:color w:val="000000"/>
                <w:kern w:val="0"/>
                <w14:ligatures w14:val="none"/>
              </w:rPr>
              <w:t>scheme</w:t>
            </w:r>
          </w:p>
        </w:tc>
        <w:tc>
          <w:tcPr>
            <w:tcW w:w="960" w:type="dxa"/>
            <w:tcBorders>
              <w:top w:val="nil"/>
              <w:left w:val="nil"/>
              <w:bottom w:val="single" w:sz="12" w:space="0" w:color="auto"/>
              <w:right w:val="single" w:sz="4" w:space="0" w:color="auto"/>
            </w:tcBorders>
            <w:shd w:val="clear" w:color="auto" w:fill="auto"/>
            <w:noWrap/>
            <w:vAlign w:val="bottom"/>
            <w:hideMark/>
          </w:tcPr>
          <w:p w14:paraId="2F5B3333" w14:textId="77777777" w:rsidR="00C1350F" w:rsidRPr="00C1350F" w:rsidRDefault="00C1350F" w:rsidP="00C1350F">
            <w:pPr>
              <w:spacing w:after="0" w:line="240" w:lineRule="auto"/>
              <w:rPr>
                <w:rFonts w:ascii="Calibri" w:eastAsia="Times New Roman" w:hAnsi="Calibri" w:cs="Calibri"/>
                <w:color w:val="000000"/>
                <w:kern w:val="0"/>
                <w14:ligatures w14:val="none"/>
              </w:rPr>
            </w:pPr>
            <w:r w:rsidRPr="00C1350F">
              <w:rPr>
                <w:rFonts w:ascii="Calibri" w:eastAsia="Times New Roman" w:hAnsi="Calibri" w:cs="Calibri"/>
                <w:color w:val="000000"/>
                <w:kern w:val="0"/>
                <w14:ligatures w14:val="none"/>
              </w:rPr>
              <w:t>TDD</w:t>
            </w:r>
          </w:p>
        </w:tc>
        <w:tc>
          <w:tcPr>
            <w:tcW w:w="960" w:type="dxa"/>
            <w:tcBorders>
              <w:top w:val="nil"/>
              <w:left w:val="nil"/>
              <w:bottom w:val="single" w:sz="12" w:space="0" w:color="auto"/>
              <w:right w:val="single" w:sz="4" w:space="0" w:color="auto"/>
            </w:tcBorders>
            <w:shd w:val="clear" w:color="auto" w:fill="auto"/>
            <w:noWrap/>
            <w:vAlign w:val="bottom"/>
            <w:hideMark/>
          </w:tcPr>
          <w:p w14:paraId="58C7ED03" w14:textId="77777777" w:rsidR="00C1350F" w:rsidRPr="00C1350F" w:rsidRDefault="00C1350F" w:rsidP="00C1350F">
            <w:pPr>
              <w:spacing w:after="0" w:line="240" w:lineRule="auto"/>
              <w:rPr>
                <w:rFonts w:ascii="Calibri" w:eastAsia="Times New Roman" w:hAnsi="Calibri" w:cs="Calibri"/>
                <w:color w:val="000000"/>
                <w:kern w:val="0"/>
                <w14:ligatures w14:val="none"/>
              </w:rPr>
            </w:pPr>
            <w:r w:rsidRPr="00C1350F">
              <w:rPr>
                <w:rFonts w:ascii="Calibri" w:eastAsia="Times New Roman" w:hAnsi="Calibri" w:cs="Calibri"/>
                <w:color w:val="000000"/>
                <w:kern w:val="0"/>
                <w14:ligatures w14:val="none"/>
              </w:rPr>
              <w:t>TDD</w:t>
            </w:r>
          </w:p>
        </w:tc>
      </w:tr>
      <w:tr w:rsidR="00C1350F" w:rsidRPr="00C1350F" w14:paraId="0C8B0497" w14:textId="77777777" w:rsidTr="00E33956">
        <w:trPr>
          <w:trHeight w:val="300"/>
          <w:jc w:val="center"/>
        </w:trPr>
        <w:tc>
          <w:tcPr>
            <w:tcW w:w="1840" w:type="dxa"/>
            <w:vMerge w:val="restart"/>
            <w:tcBorders>
              <w:top w:val="single" w:sz="4" w:space="0" w:color="auto"/>
              <w:left w:val="single" w:sz="4" w:space="0" w:color="auto"/>
              <w:bottom w:val="single" w:sz="4" w:space="0" w:color="auto"/>
              <w:right w:val="single" w:sz="12" w:space="0" w:color="auto"/>
            </w:tcBorders>
            <w:shd w:val="clear" w:color="auto" w:fill="auto"/>
            <w:noWrap/>
            <w:vAlign w:val="center"/>
            <w:hideMark/>
          </w:tcPr>
          <w:p w14:paraId="0E94BB37" w14:textId="77777777" w:rsidR="00C1350F" w:rsidRPr="00C1350F" w:rsidRDefault="00C1350F" w:rsidP="00C1350F">
            <w:pPr>
              <w:spacing w:after="0" w:line="240" w:lineRule="auto"/>
              <w:rPr>
                <w:rFonts w:ascii="Calibri" w:eastAsia="Times New Roman" w:hAnsi="Calibri" w:cs="Calibri"/>
                <w:b/>
                <w:bCs/>
                <w:color w:val="000000"/>
                <w:kern w:val="0"/>
                <w14:ligatures w14:val="none"/>
              </w:rPr>
            </w:pPr>
            <w:r w:rsidRPr="00C1350F">
              <w:rPr>
                <w:rFonts w:ascii="Calibri" w:eastAsia="Times New Roman" w:hAnsi="Calibri" w:cs="Calibri"/>
                <w:b/>
                <w:bCs/>
                <w:color w:val="000000"/>
                <w:kern w:val="0"/>
                <w14:ligatures w14:val="none"/>
              </w:rPr>
              <w:t>non-Simultaneous</w:t>
            </w:r>
          </w:p>
        </w:tc>
        <w:tc>
          <w:tcPr>
            <w:tcW w:w="960"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14:paraId="7ADEF489" w14:textId="77777777" w:rsidR="00C1350F" w:rsidRPr="00C1350F" w:rsidRDefault="00C1350F" w:rsidP="00C1350F">
            <w:pPr>
              <w:spacing w:after="0" w:line="240" w:lineRule="auto"/>
              <w:rPr>
                <w:rFonts w:ascii="Calibri" w:eastAsia="Times New Roman" w:hAnsi="Calibri" w:cs="Calibri"/>
                <w:color w:val="000000"/>
                <w:kern w:val="0"/>
                <w14:ligatures w14:val="none"/>
              </w:rPr>
            </w:pPr>
            <w:r w:rsidRPr="00C1350F">
              <w:rPr>
                <w:rFonts w:ascii="Calibri" w:eastAsia="Times New Roman" w:hAnsi="Calibri" w:cs="Calibri"/>
                <w:color w:val="000000"/>
                <w:kern w:val="0"/>
                <w14:ligatures w14:val="none"/>
              </w:rPr>
              <w:t>RX</w:t>
            </w:r>
          </w:p>
        </w:tc>
        <w:tc>
          <w:tcPr>
            <w:tcW w:w="960" w:type="dxa"/>
            <w:tcBorders>
              <w:top w:val="single" w:sz="12" w:space="0" w:color="auto"/>
              <w:left w:val="nil"/>
              <w:bottom w:val="single" w:sz="4" w:space="0" w:color="auto"/>
              <w:right w:val="single" w:sz="12" w:space="0" w:color="auto"/>
            </w:tcBorders>
            <w:shd w:val="clear" w:color="auto" w:fill="auto"/>
            <w:noWrap/>
            <w:vAlign w:val="bottom"/>
            <w:hideMark/>
          </w:tcPr>
          <w:p w14:paraId="56581784" w14:textId="77777777" w:rsidR="00C1350F" w:rsidRPr="00C1350F" w:rsidRDefault="00C1350F" w:rsidP="00C1350F">
            <w:pPr>
              <w:spacing w:after="0" w:line="240" w:lineRule="auto"/>
              <w:rPr>
                <w:rFonts w:ascii="Calibri" w:eastAsia="Times New Roman" w:hAnsi="Calibri" w:cs="Calibri"/>
                <w:color w:val="000000"/>
                <w:kern w:val="0"/>
                <w14:ligatures w14:val="none"/>
              </w:rPr>
            </w:pPr>
            <w:r w:rsidRPr="00C1350F">
              <w:rPr>
                <w:rFonts w:ascii="Calibri" w:eastAsia="Times New Roman" w:hAnsi="Calibri" w:cs="Calibri"/>
                <w:color w:val="000000"/>
                <w:kern w:val="0"/>
                <w14:ligatures w14:val="none"/>
              </w:rPr>
              <w:t>RX</w:t>
            </w:r>
          </w:p>
        </w:tc>
      </w:tr>
      <w:tr w:rsidR="00C1350F" w:rsidRPr="00C1350F" w14:paraId="01B9DBCF" w14:textId="77777777" w:rsidTr="00E33956">
        <w:trPr>
          <w:trHeight w:val="300"/>
          <w:jc w:val="center"/>
        </w:trPr>
        <w:tc>
          <w:tcPr>
            <w:tcW w:w="1840" w:type="dxa"/>
            <w:vMerge/>
            <w:tcBorders>
              <w:top w:val="single" w:sz="4" w:space="0" w:color="auto"/>
              <w:left w:val="single" w:sz="4" w:space="0" w:color="auto"/>
              <w:bottom w:val="single" w:sz="4" w:space="0" w:color="auto"/>
              <w:right w:val="single" w:sz="12" w:space="0" w:color="auto"/>
            </w:tcBorders>
            <w:vAlign w:val="center"/>
            <w:hideMark/>
          </w:tcPr>
          <w:p w14:paraId="4C3BBBF8" w14:textId="77777777" w:rsidR="00C1350F" w:rsidRPr="00C1350F" w:rsidRDefault="00C1350F" w:rsidP="00C1350F">
            <w:pPr>
              <w:spacing w:after="0" w:line="240" w:lineRule="auto"/>
              <w:rPr>
                <w:rFonts w:ascii="Calibri" w:eastAsia="Times New Roman" w:hAnsi="Calibri" w:cs="Calibri"/>
                <w:b/>
                <w:bCs/>
                <w:color w:val="000000"/>
                <w:kern w:val="0"/>
                <w14:ligatures w14:val="none"/>
              </w:rPr>
            </w:pPr>
          </w:p>
        </w:tc>
        <w:tc>
          <w:tcPr>
            <w:tcW w:w="960"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2AA6EBE4" w14:textId="77777777" w:rsidR="00C1350F" w:rsidRPr="00C1350F" w:rsidRDefault="00C1350F" w:rsidP="00C1350F">
            <w:pPr>
              <w:spacing w:after="0" w:line="240" w:lineRule="auto"/>
              <w:rPr>
                <w:rFonts w:ascii="Calibri" w:eastAsia="Times New Roman" w:hAnsi="Calibri" w:cs="Calibri"/>
                <w:color w:val="000000"/>
                <w:kern w:val="0"/>
                <w14:ligatures w14:val="none"/>
              </w:rPr>
            </w:pPr>
            <w:r w:rsidRPr="00C1350F">
              <w:rPr>
                <w:rFonts w:ascii="Calibri" w:eastAsia="Times New Roman" w:hAnsi="Calibri" w:cs="Calibri"/>
                <w:color w:val="000000"/>
                <w:kern w:val="0"/>
                <w14:ligatures w14:val="none"/>
              </w:rPr>
              <w:t>TX</w:t>
            </w:r>
          </w:p>
        </w:tc>
        <w:tc>
          <w:tcPr>
            <w:tcW w:w="960" w:type="dxa"/>
            <w:tcBorders>
              <w:top w:val="single" w:sz="4" w:space="0" w:color="auto"/>
              <w:left w:val="nil"/>
              <w:bottom w:val="single" w:sz="12" w:space="0" w:color="auto"/>
              <w:right w:val="single" w:sz="12" w:space="0" w:color="auto"/>
            </w:tcBorders>
            <w:shd w:val="clear" w:color="auto" w:fill="auto"/>
            <w:noWrap/>
            <w:vAlign w:val="bottom"/>
            <w:hideMark/>
          </w:tcPr>
          <w:p w14:paraId="60B458A7" w14:textId="77777777" w:rsidR="00C1350F" w:rsidRPr="00C1350F" w:rsidRDefault="00C1350F" w:rsidP="00C1350F">
            <w:pPr>
              <w:spacing w:after="0" w:line="240" w:lineRule="auto"/>
              <w:rPr>
                <w:rFonts w:ascii="Calibri" w:eastAsia="Times New Roman" w:hAnsi="Calibri" w:cs="Calibri"/>
                <w:color w:val="000000"/>
                <w:kern w:val="0"/>
                <w14:ligatures w14:val="none"/>
              </w:rPr>
            </w:pPr>
            <w:r w:rsidRPr="00C1350F">
              <w:rPr>
                <w:rFonts w:ascii="Calibri" w:eastAsia="Times New Roman" w:hAnsi="Calibri" w:cs="Calibri"/>
                <w:color w:val="000000"/>
                <w:kern w:val="0"/>
                <w14:ligatures w14:val="none"/>
              </w:rPr>
              <w:t>TX</w:t>
            </w:r>
          </w:p>
        </w:tc>
      </w:tr>
      <w:tr w:rsidR="00C1350F" w:rsidRPr="00C1350F" w14:paraId="7781DB6F" w14:textId="77777777" w:rsidTr="00E33956">
        <w:trPr>
          <w:trHeight w:val="300"/>
          <w:jc w:val="center"/>
        </w:trPr>
        <w:tc>
          <w:tcPr>
            <w:tcW w:w="1840" w:type="dxa"/>
            <w:vMerge w:val="restart"/>
            <w:tcBorders>
              <w:top w:val="nil"/>
              <w:left w:val="single" w:sz="4" w:space="0" w:color="auto"/>
              <w:bottom w:val="single" w:sz="4" w:space="0" w:color="auto"/>
              <w:right w:val="nil"/>
            </w:tcBorders>
            <w:shd w:val="clear" w:color="auto" w:fill="auto"/>
            <w:noWrap/>
            <w:vAlign w:val="center"/>
            <w:hideMark/>
          </w:tcPr>
          <w:p w14:paraId="52323F35" w14:textId="77777777" w:rsidR="00C1350F" w:rsidRPr="00C1350F" w:rsidRDefault="00C1350F" w:rsidP="00C1350F">
            <w:pPr>
              <w:spacing w:after="0" w:line="240" w:lineRule="auto"/>
              <w:rPr>
                <w:rFonts w:ascii="Calibri" w:eastAsia="Times New Roman" w:hAnsi="Calibri" w:cs="Calibri"/>
                <w:color w:val="000000"/>
                <w:kern w:val="0"/>
                <w14:ligatures w14:val="none"/>
              </w:rPr>
            </w:pPr>
            <w:r w:rsidRPr="00C1350F">
              <w:rPr>
                <w:rFonts w:ascii="Calibri" w:eastAsia="Times New Roman" w:hAnsi="Calibri" w:cs="Calibri"/>
                <w:color w:val="000000"/>
                <w:kern w:val="0"/>
                <w14:ligatures w14:val="none"/>
              </w:rPr>
              <w:t>Simultaneous</w:t>
            </w:r>
          </w:p>
        </w:tc>
        <w:tc>
          <w:tcPr>
            <w:tcW w:w="960" w:type="dxa"/>
            <w:tcBorders>
              <w:top w:val="single" w:sz="12" w:space="0" w:color="auto"/>
              <w:left w:val="single" w:sz="8" w:space="0" w:color="auto"/>
              <w:bottom w:val="single" w:sz="4" w:space="0" w:color="auto"/>
              <w:right w:val="single" w:sz="4" w:space="0" w:color="auto"/>
            </w:tcBorders>
            <w:shd w:val="clear" w:color="auto" w:fill="auto"/>
            <w:noWrap/>
            <w:vAlign w:val="bottom"/>
            <w:hideMark/>
          </w:tcPr>
          <w:p w14:paraId="6CAFB822" w14:textId="77777777" w:rsidR="00C1350F" w:rsidRPr="00C1350F" w:rsidRDefault="00C1350F" w:rsidP="00C1350F">
            <w:pPr>
              <w:spacing w:after="0" w:line="240" w:lineRule="auto"/>
              <w:rPr>
                <w:rFonts w:ascii="Calibri" w:eastAsia="Times New Roman" w:hAnsi="Calibri" w:cs="Calibri"/>
                <w:color w:val="A6A6A6"/>
                <w:kern w:val="0"/>
                <w14:ligatures w14:val="none"/>
              </w:rPr>
            </w:pPr>
            <w:r w:rsidRPr="00C1350F">
              <w:rPr>
                <w:rFonts w:ascii="Calibri" w:eastAsia="Times New Roman" w:hAnsi="Calibri" w:cs="Calibri"/>
                <w:color w:val="A6A6A6"/>
                <w:kern w:val="0"/>
                <w14:ligatures w14:val="none"/>
              </w:rPr>
              <w:t>RX</w:t>
            </w:r>
          </w:p>
        </w:tc>
        <w:tc>
          <w:tcPr>
            <w:tcW w:w="960" w:type="dxa"/>
            <w:tcBorders>
              <w:top w:val="single" w:sz="12" w:space="0" w:color="auto"/>
              <w:left w:val="nil"/>
              <w:bottom w:val="single" w:sz="4" w:space="0" w:color="auto"/>
              <w:right w:val="single" w:sz="8" w:space="0" w:color="auto"/>
            </w:tcBorders>
            <w:shd w:val="clear" w:color="auto" w:fill="auto"/>
            <w:noWrap/>
            <w:vAlign w:val="bottom"/>
            <w:hideMark/>
          </w:tcPr>
          <w:p w14:paraId="2C37E611" w14:textId="77777777" w:rsidR="00C1350F" w:rsidRPr="00C1350F" w:rsidRDefault="00C1350F" w:rsidP="00C1350F">
            <w:pPr>
              <w:spacing w:after="0" w:line="240" w:lineRule="auto"/>
              <w:rPr>
                <w:rFonts w:ascii="Calibri" w:eastAsia="Times New Roman" w:hAnsi="Calibri" w:cs="Calibri"/>
                <w:color w:val="A6A6A6"/>
                <w:kern w:val="0"/>
                <w14:ligatures w14:val="none"/>
              </w:rPr>
            </w:pPr>
            <w:r w:rsidRPr="00C1350F">
              <w:rPr>
                <w:rFonts w:ascii="Calibri" w:eastAsia="Times New Roman" w:hAnsi="Calibri" w:cs="Calibri"/>
                <w:color w:val="A6A6A6"/>
                <w:kern w:val="0"/>
                <w14:ligatures w14:val="none"/>
              </w:rPr>
              <w:t>TX</w:t>
            </w:r>
          </w:p>
        </w:tc>
      </w:tr>
      <w:tr w:rsidR="00C1350F" w:rsidRPr="00C1350F" w14:paraId="3B9304DD" w14:textId="77777777" w:rsidTr="00C1350F">
        <w:trPr>
          <w:trHeight w:val="315"/>
          <w:jc w:val="center"/>
        </w:trPr>
        <w:tc>
          <w:tcPr>
            <w:tcW w:w="1840" w:type="dxa"/>
            <w:vMerge/>
            <w:tcBorders>
              <w:top w:val="nil"/>
              <w:left w:val="single" w:sz="4" w:space="0" w:color="auto"/>
              <w:bottom w:val="single" w:sz="4" w:space="0" w:color="auto"/>
              <w:right w:val="nil"/>
            </w:tcBorders>
            <w:vAlign w:val="center"/>
            <w:hideMark/>
          </w:tcPr>
          <w:p w14:paraId="4BCC398B" w14:textId="77777777" w:rsidR="00C1350F" w:rsidRPr="00C1350F" w:rsidRDefault="00C1350F" w:rsidP="00C1350F">
            <w:pPr>
              <w:spacing w:after="0" w:line="240" w:lineRule="auto"/>
              <w:rPr>
                <w:rFonts w:ascii="Calibri" w:eastAsia="Times New Roman" w:hAnsi="Calibri" w:cs="Calibri"/>
                <w:color w:val="000000"/>
                <w:kern w:val="0"/>
                <w14:ligatures w14:val="none"/>
              </w:rPr>
            </w:pPr>
          </w:p>
        </w:tc>
        <w:tc>
          <w:tcPr>
            <w:tcW w:w="960" w:type="dxa"/>
            <w:tcBorders>
              <w:top w:val="nil"/>
              <w:left w:val="single" w:sz="8" w:space="0" w:color="auto"/>
              <w:bottom w:val="single" w:sz="8" w:space="0" w:color="auto"/>
              <w:right w:val="single" w:sz="4" w:space="0" w:color="auto"/>
            </w:tcBorders>
            <w:shd w:val="clear" w:color="auto" w:fill="auto"/>
            <w:noWrap/>
            <w:vAlign w:val="bottom"/>
            <w:hideMark/>
          </w:tcPr>
          <w:p w14:paraId="74C86C06" w14:textId="77777777" w:rsidR="00C1350F" w:rsidRPr="00C1350F" w:rsidRDefault="00C1350F" w:rsidP="00C1350F">
            <w:pPr>
              <w:spacing w:after="0" w:line="240" w:lineRule="auto"/>
              <w:rPr>
                <w:rFonts w:ascii="Calibri" w:eastAsia="Times New Roman" w:hAnsi="Calibri" w:cs="Calibri"/>
                <w:color w:val="A6A6A6"/>
                <w:kern w:val="0"/>
                <w14:ligatures w14:val="none"/>
              </w:rPr>
            </w:pPr>
            <w:r w:rsidRPr="00C1350F">
              <w:rPr>
                <w:rFonts w:ascii="Calibri" w:eastAsia="Times New Roman" w:hAnsi="Calibri" w:cs="Calibri"/>
                <w:color w:val="A6A6A6"/>
                <w:kern w:val="0"/>
                <w14:ligatures w14:val="none"/>
              </w:rPr>
              <w:t>TX</w:t>
            </w:r>
          </w:p>
        </w:tc>
        <w:tc>
          <w:tcPr>
            <w:tcW w:w="960" w:type="dxa"/>
            <w:tcBorders>
              <w:top w:val="nil"/>
              <w:left w:val="nil"/>
              <w:bottom w:val="single" w:sz="8" w:space="0" w:color="auto"/>
              <w:right w:val="single" w:sz="8" w:space="0" w:color="auto"/>
            </w:tcBorders>
            <w:shd w:val="clear" w:color="auto" w:fill="auto"/>
            <w:noWrap/>
            <w:vAlign w:val="bottom"/>
            <w:hideMark/>
          </w:tcPr>
          <w:p w14:paraId="47E51CE9" w14:textId="77777777" w:rsidR="00C1350F" w:rsidRPr="00C1350F" w:rsidRDefault="00C1350F" w:rsidP="00C1350F">
            <w:pPr>
              <w:spacing w:after="0" w:line="240" w:lineRule="auto"/>
              <w:rPr>
                <w:rFonts w:ascii="Calibri" w:eastAsia="Times New Roman" w:hAnsi="Calibri" w:cs="Calibri"/>
                <w:color w:val="A6A6A6"/>
                <w:kern w:val="0"/>
                <w14:ligatures w14:val="none"/>
              </w:rPr>
            </w:pPr>
            <w:r w:rsidRPr="00C1350F">
              <w:rPr>
                <w:rFonts w:ascii="Calibri" w:eastAsia="Times New Roman" w:hAnsi="Calibri" w:cs="Calibri"/>
                <w:color w:val="A6A6A6"/>
                <w:kern w:val="0"/>
                <w14:ligatures w14:val="none"/>
              </w:rPr>
              <w:t>RX</w:t>
            </w:r>
          </w:p>
        </w:tc>
      </w:tr>
    </w:tbl>
    <w:p w14:paraId="3AF10996" w14:textId="77777777" w:rsidR="00C1350F" w:rsidRDefault="00C1350F" w:rsidP="00C1350F">
      <w:pPr>
        <w:jc w:val="both"/>
        <w:rPr>
          <w:rFonts w:eastAsia="SimSun"/>
          <w:lang w:eastAsia="zh-CN"/>
        </w:rPr>
      </w:pPr>
    </w:p>
    <w:p w14:paraId="7AF09F95" w14:textId="600BD884" w:rsidR="000E6324" w:rsidRPr="00B1370C" w:rsidRDefault="004A2AF1">
      <w:r w:rsidRPr="004A2AF1">
        <w:rPr>
          <w:b/>
          <w:bCs/>
        </w:rPr>
        <w:t>NOTE 15</w:t>
      </w:r>
      <w:r w:rsidRPr="004A2AF1">
        <w:t xml:space="preserve">: </w:t>
      </w:r>
      <w:r w:rsidRPr="00597395">
        <w:rPr>
          <w:highlight w:val="yellow"/>
        </w:rPr>
        <w:t>Simultaneous Rx/Tx capability</w:t>
      </w:r>
      <w:r w:rsidRPr="004A2AF1">
        <w:t xml:space="preserve"> does </w:t>
      </w:r>
      <w:r w:rsidRPr="00597395">
        <w:rPr>
          <w:highlight w:val="yellow"/>
        </w:rPr>
        <w:t>not apply for UEs supporting CA_n46-n96</w:t>
      </w:r>
      <w:r w:rsidRPr="004A2AF1">
        <w:t xml:space="preserve">. Same restrictions are </w:t>
      </w:r>
      <w:r w:rsidRPr="00B1370C">
        <w:t>applied when applicable NR CA configuration is part of a higher order configurations</w:t>
      </w:r>
      <w:r w:rsidR="00131806">
        <w:t>.</w:t>
      </w:r>
    </w:p>
    <w:p w14:paraId="43F0A229" w14:textId="77777777" w:rsidR="00AB5756" w:rsidRPr="00B1370C" w:rsidRDefault="00AB5756" w:rsidP="00AB5756">
      <w:pPr>
        <w:pStyle w:val="ListParagraph"/>
        <w:numPr>
          <w:ilvl w:val="0"/>
          <w:numId w:val="3"/>
        </w:numPr>
      </w:pPr>
      <w:r w:rsidRPr="00B1370C">
        <w:t>All states are supported.</w:t>
      </w:r>
    </w:p>
    <w:p w14:paraId="0189E567" w14:textId="77777777" w:rsidR="00AB5756" w:rsidRPr="00B1370C" w:rsidRDefault="00AB5756" w:rsidP="00AB5756">
      <w:pPr>
        <w:pStyle w:val="ListParagraph"/>
        <w:numPr>
          <w:ilvl w:val="0"/>
          <w:numId w:val="3"/>
        </w:numPr>
      </w:pPr>
      <w:r w:rsidRPr="00B1370C">
        <w:t xml:space="preserve">Not mandated to signal </w:t>
      </w:r>
      <w:proofErr w:type="spellStart"/>
      <w:r w:rsidRPr="00B1370C">
        <w:t>SimultaneousRxTxInterbandCA</w:t>
      </w:r>
      <w:proofErr w:type="spellEnd"/>
      <w:r w:rsidRPr="00B1370C">
        <w:t>.</w:t>
      </w:r>
    </w:p>
    <w:p w14:paraId="2232401D" w14:textId="6D8B0DD5" w:rsidR="00AB5756" w:rsidRPr="00B1370C" w:rsidRDefault="00AB5756" w:rsidP="00AB5756">
      <w:pPr>
        <w:pStyle w:val="ListParagraph"/>
        <w:numPr>
          <w:ilvl w:val="0"/>
          <w:numId w:val="3"/>
        </w:numPr>
      </w:pPr>
      <w:r w:rsidRPr="00B1370C">
        <w:t>Only allowed to put note onto CA’s where the two bands are n46 and n96.</w:t>
      </w:r>
    </w:p>
    <w:p w14:paraId="7CD26C01" w14:textId="7E2E35C8" w:rsidR="00AB5756" w:rsidRPr="00B1370C" w:rsidRDefault="00AB5756" w:rsidP="00AB5756">
      <w:pPr>
        <w:pStyle w:val="ListParagraph"/>
        <w:numPr>
          <w:ilvl w:val="0"/>
          <w:numId w:val="3"/>
        </w:numPr>
      </w:pPr>
      <w:r w:rsidRPr="00B1370C">
        <w:t>Requirements only in non-simult</w:t>
      </w:r>
      <w:r w:rsidR="00807A94">
        <w:t>aneous Rx/Tx</w:t>
      </w:r>
      <w:r w:rsidRPr="00B1370C">
        <w:t xml:space="preserve"> (No MSD between bands).</w:t>
      </w:r>
    </w:p>
    <w:p w14:paraId="1F52A0FE" w14:textId="77777777" w:rsidR="00B1370C" w:rsidRDefault="00B1370C" w:rsidP="00B1370C">
      <w:pPr>
        <w:pStyle w:val="ListParagraph"/>
      </w:pPr>
    </w:p>
    <w:p w14:paraId="0468F9CF" w14:textId="143DBB99" w:rsidR="00B1370C" w:rsidRPr="00B1370C" w:rsidRDefault="00B1370C" w:rsidP="00B1370C">
      <w:pPr>
        <w:pStyle w:val="ListParagraph"/>
        <w:ind w:left="0"/>
      </w:pPr>
      <w:r w:rsidRPr="00B1370C">
        <w:t xml:space="preserve">From the examples above </w:t>
      </w:r>
      <w:r>
        <w:t>a</w:t>
      </w:r>
      <w:r w:rsidRPr="00B1370C">
        <w:t xml:space="preserve"> question could be raised:</w:t>
      </w:r>
    </w:p>
    <w:p w14:paraId="63B29B24" w14:textId="1B6994CD" w:rsidR="008151DC" w:rsidRPr="00B1370C" w:rsidRDefault="00AB5756" w:rsidP="00B1370C">
      <w:pPr>
        <w:pStyle w:val="ListParagraph"/>
        <w:numPr>
          <w:ilvl w:val="0"/>
          <w:numId w:val="17"/>
        </w:numPr>
        <w:rPr>
          <w:rFonts w:ascii="Calibri" w:eastAsia="Times New Roman" w:hAnsi="Calibri" w:cs="Calibri"/>
          <w:kern w:val="0"/>
          <w14:ligatures w14:val="none"/>
        </w:rPr>
      </w:pPr>
      <w:r w:rsidRPr="00B1370C">
        <w:rPr>
          <w:rFonts w:ascii="Calibri" w:eastAsia="Times New Roman" w:hAnsi="Calibri" w:cs="Calibri"/>
          <w:kern w:val="0"/>
          <w14:ligatures w14:val="none"/>
        </w:rPr>
        <w:t>Why use a new Note 15 in a single instance, when Note 9 would cover this exact one instance?</w:t>
      </w:r>
    </w:p>
    <w:p w14:paraId="6C4438D3" w14:textId="25C9E0D4" w:rsidR="00551563" w:rsidRPr="00B1370C" w:rsidRDefault="00B1370C" w:rsidP="00B1370C">
      <w:pPr>
        <w:jc w:val="both"/>
        <w:rPr>
          <w:rFonts w:ascii="Calibri" w:eastAsia="Times New Roman" w:hAnsi="Calibri" w:cs="Calibri"/>
          <w:kern w:val="0"/>
          <w14:ligatures w14:val="none"/>
        </w:rPr>
      </w:pPr>
      <w:r w:rsidRPr="00B1370C">
        <w:rPr>
          <w:rFonts w:ascii="Calibri" w:eastAsia="Times New Roman" w:hAnsi="Calibri" w:cs="Calibri"/>
          <w:kern w:val="0"/>
          <w14:ligatures w14:val="none"/>
        </w:rPr>
        <w:t>Based</w:t>
      </w:r>
      <w:r>
        <w:rPr>
          <w:rFonts w:ascii="Calibri" w:eastAsia="Times New Roman" w:hAnsi="Calibri" w:cs="Calibri"/>
          <w:kern w:val="0"/>
          <w14:ligatures w14:val="none"/>
        </w:rPr>
        <w:t xml:space="preserve"> on the presented questions we believe that RAN4 needs to review the use of the notes currently in the specifications related to </w:t>
      </w:r>
      <w:r w:rsidRPr="00B1370C">
        <w:rPr>
          <w:rFonts w:ascii="Calibri" w:eastAsia="Times New Roman" w:hAnsi="Calibri" w:cs="Calibri"/>
          <w:kern w:val="0"/>
          <w14:ligatures w14:val="none"/>
        </w:rPr>
        <w:t>simultaneous Rx/Tx</w:t>
      </w:r>
      <w:r>
        <w:rPr>
          <w:rFonts w:ascii="Calibri" w:eastAsia="Times New Roman" w:hAnsi="Calibri" w:cs="Calibri"/>
          <w:kern w:val="0"/>
          <w14:ligatures w14:val="none"/>
        </w:rPr>
        <w:t xml:space="preserve"> to ensure the use is aligned and there is common understanding </w:t>
      </w:r>
      <w:proofErr w:type="gramStart"/>
      <w:r>
        <w:rPr>
          <w:rFonts w:ascii="Calibri" w:eastAsia="Times New Roman" w:hAnsi="Calibri" w:cs="Calibri"/>
          <w:kern w:val="0"/>
          <w14:ligatures w14:val="none"/>
        </w:rPr>
        <w:t>whether or not</w:t>
      </w:r>
      <w:proofErr w:type="gramEnd"/>
      <w:r>
        <w:rPr>
          <w:rFonts w:ascii="Calibri" w:eastAsia="Times New Roman" w:hAnsi="Calibri" w:cs="Calibri"/>
          <w:kern w:val="0"/>
          <w14:ligatures w14:val="none"/>
        </w:rPr>
        <w:t xml:space="preserve"> a UE us expected to support </w:t>
      </w:r>
      <w:bookmarkStart w:id="25" w:name="_Hlk146198221"/>
      <w:r w:rsidRPr="00B1370C">
        <w:rPr>
          <w:rFonts w:ascii="Calibri" w:eastAsia="Times New Roman" w:hAnsi="Calibri" w:cs="Calibri"/>
          <w:kern w:val="0"/>
          <w14:ligatures w14:val="none"/>
        </w:rPr>
        <w:t>simultaneous Rx/Tx</w:t>
      </w:r>
      <w:r>
        <w:rPr>
          <w:rFonts w:ascii="Calibri" w:eastAsia="Times New Roman" w:hAnsi="Calibri" w:cs="Calibri"/>
          <w:kern w:val="0"/>
          <w14:ligatures w14:val="none"/>
        </w:rPr>
        <w:t xml:space="preserve"> </w:t>
      </w:r>
      <w:bookmarkEnd w:id="25"/>
      <w:r>
        <w:rPr>
          <w:rFonts w:ascii="Calibri" w:eastAsia="Times New Roman" w:hAnsi="Calibri" w:cs="Calibri"/>
          <w:kern w:val="0"/>
          <w14:ligatures w14:val="none"/>
        </w:rPr>
        <w:t xml:space="preserve">and related potential issues to this. This is somehow </w:t>
      </w:r>
      <w:proofErr w:type="gramStart"/>
      <w:r>
        <w:rPr>
          <w:rFonts w:ascii="Calibri" w:eastAsia="Times New Roman" w:hAnsi="Calibri" w:cs="Calibri"/>
          <w:kern w:val="0"/>
          <w14:ligatures w14:val="none"/>
        </w:rPr>
        <w:t>similar to</w:t>
      </w:r>
      <w:proofErr w:type="gramEnd"/>
      <w:r>
        <w:rPr>
          <w:rFonts w:ascii="Calibri" w:eastAsia="Times New Roman" w:hAnsi="Calibri" w:cs="Calibri"/>
          <w:kern w:val="0"/>
          <w14:ligatures w14:val="none"/>
        </w:rPr>
        <w:t xml:space="preserve"> what is proposed in proposal 3 but if the answer to proposal 3 is that there is no ambiguity then RAN4 shall still review the related requirements.</w:t>
      </w:r>
    </w:p>
    <w:p w14:paraId="10543BB0" w14:textId="5ED96398" w:rsidR="00551563" w:rsidRPr="00C56451" w:rsidRDefault="00B1370C" w:rsidP="00C56451">
      <w:pPr>
        <w:pStyle w:val="RAN4proposal"/>
      </w:pPr>
      <w:bookmarkStart w:id="26" w:name="_Toc146198284"/>
      <w:r>
        <w:t xml:space="preserve">RAN4 shall review the use of notes related to </w:t>
      </w:r>
      <w:r w:rsidRPr="00B1370C">
        <w:t xml:space="preserve">simultaneous Rx/Tx currently </w:t>
      </w:r>
      <w:r>
        <w:t xml:space="preserve">used </w:t>
      </w:r>
      <w:r w:rsidRPr="00B1370C">
        <w:t>in the specifications</w:t>
      </w:r>
      <w:r>
        <w:t xml:space="preserve"> and whether all potential needed requirements are captured as expected.</w:t>
      </w:r>
      <w:bookmarkEnd w:id="26"/>
      <w:r>
        <w:t xml:space="preserve"> </w:t>
      </w:r>
    </w:p>
    <w:p w14:paraId="0A828198" w14:textId="77777777" w:rsidR="00551563" w:rsidRPr="008C39F7" w:rsidRDefault="00551563" w:rsidP="00551563">
      <w:pPr>
        <w:pStyle w:val="RAN4H1"/>
      </w:pPr>
      <w:bookmarkStart w:id="27" w:name="_Toc116995848"/>
      <w:r w:rsidRPr="008C39F7">
        <w:t>Conclusion</w:t>
      </w:r>
      <w:bookmarkEnd w:id="27"/>
    </w:p>
    <w:p w14:paraId="4BB24F9A" w14:textId="77777777" w:rsidR="00551563" w:rsidRPr="008C39F7" w:rsidRDefault="00551563" w:rsidP="00551563">
      <w:r w:rsidRPr="008C39F7">
        <w:t>In the paper, the following Observations and Proposals were made:</w:t>
      </w:r>
    </w:p>
    <w:p w14:paraId="395C6DA4" w14:textId="7F637CC7" w:rsidR="00B1370C" w:rsidRDefault="00551563">
      <w:pPr>
        <w:pStyle w:val="TOC4"/>
        <w:tabs>
          <w:tab w:val="right" w:leader="dot" w:pos="9629"/>
        </w:tabs>
        <w:rPr>
          <w:rFonts w:asciiTheme="minorHAnsi" w:eastAsiaTheme="minorEastAsia" w:hAnsiTheme="minorHAnsi"/>
          <w:noProof/>
          <w:kern w:val="2"/>
          <w:sz w:val="22"/>
          <w14:ligatures w14:val="standardContextual"/>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46198271" w:history="1">
        <w:r w:rsidR="00B1370C" w:rsidRPr="00EF6B2F">
          <w:rPr>
            <w:rStyle w:val="Hyperlink"/>
            <w:b/>
            <w:noProof/>
          </w:rPr>
          <w:t>Observation 1:</w:t>
        </w:r>
        <w:r w:rsidR="00B1370C" w:rsidRPr="00EF6B2F">
          <w:rPr>
            <w:rStyle w:val="Hyperlink"/>
            <w:noProof/>
          </w:rPr>
          <w:t xml:space="preserve"> It seems at least some combination of CA TDD-TDD has associated a wrong use and purpose of the notes related to Simultaneous Rx/Tx.</w:t>
        </w:r>
      </w:hyperlink>
    </w:p>
    <w:p w14:paraId="29E6F316" w14:textId="52A05778" w:rsidR="00B1370C" w:rsidRDefault="00CD7F2B">
      <w:pPr>
        <w:pStyle w:val="TOC4"/>
        <w:tabs>
          <w:tab w:val="right" w:leader="dot" w:pos="9629"/>
        </w:tabs>
        <w:rPr>
          <w:rFonts w:asciiTheme="minorHAnsi" w:eastAsiaTheme="minorEastAsia" w:hAnsiTheme="minorHAnsi"/>
          <w:noProof/>
          <w:kern w:val="2"/>
          <w:sz w:val="22"/>
          <w14:ligatures w14:val="standardContextual"/>
        </w:rPr>
      </w:pPr>
      <w:hyperlink w:anchor="_Toc146198272" w:history="1">
        <w:r w:rsidR="00B1370C" w:rsidRPr="00EF6B2F">
          <w:rPr>
            <w:rStyle w:val="Hyperlink"/>
            <w:b/>
            <w:noProof/>
          </w:rPr>
          <w:t>Observation 2:</w:t>
        </w:r>
        <w:r w:rsidR="00B1370C" w:rsidRPr="00EF6B2F">
          <w:rPr>
            <w:rStyle w:val="Hyperlink"/>
            <w:noProof/>
          </w:rPr>
          <w:t xml:space="preserve"> The Simultaneous Rx/Tx UE capability is conditional mandatory and therefor it needs to be accurately noted in the RAN4 specification whether it is expected supported by the UE for a given band combination.</w:t>
        </w:r>
      </w:hyperlink>
    </w:p>
    <w:p w14:paraId="1C0869E9" w14:textId="31140F40" w:rsidR="00B1370C" w:rsidRDefault="00CD7F2B">
      <w:pPr>
        <w:pStyle w:val="TOC4"/>
        <w:tabs>
          <w:tab w:val="right" w:leader="dot" w:pos="9629"/>
        </w:tabs>
        <w:rPr>
          <w:rFonts w:asciiTheme="minorHAnsi" w:eastAsiaTheme="minorEastAsia" w:hAnsiTheme="minorHAnsi"/>
          <w:noProof/>
          <w:kern w:val="2"/>
          <w:sz w:val="22"/>
          <w14:ligatures w14:val="standardContextual"/>
        </w:rPr>
      </w:pPr>
      <w:hyperlink w:anchor="_Toc146198273" w:history="1">
        <w:r w:rsidR="00B1370C" w:rsidRPr="00EF6B2F">
          <w:rPr>
            <w:rStyle w:val="Hyperlink"/>
            <w:b/>
            <w:noProof/>
          </w:rPr>
          <w:t>Observation 3:</w:t>
        </w:r>
        <w:r w:rsidR="00B1370C" w:rsidRPr="00EF6B2F">
          <w:rPr>
            <w:rStyle w:val="Hyperlink"/>
            <w:noProof/>
          </w:rPr>
          <w:t xml:space="preserve"> There is a large number of Notes within TS 38.101-1 related to simultaneous Rx/Tx, it is not always clear which mandates the simultaneous Rx/Tx capability and which doesn’t.</w:t>
        </w:r>
      </w:hyperlink>
    </w:p>
    <w:p w14:paraId="09D3DE19" w14:textId="4BFEC3FF" w:rsidR="00B1370C" w:rsidRDefault="00CD7F2B">
      <w:pPr>
        <w:pStyle w:val="TOC4"/>
        <w:tabs>
          <w:tab w:val="right" w:leader="dot" w:pos="9629"/>
        </w:tabs>
        <w:rPr>
          <w:rFonts w:asciiTheme="minorHAnsi" w:eastAsiaTheme="minorEastAsia" w:hAnsiTheme="minorHAnsi"/>
          <w:noProof/>
          <w:kern w:val="2"/>
          <w:sz w:val="22"/>
          <w14:ligatures w14:val="standardContextual"/>
        </w:rPr>
      </w:pPr>
      <w:hyperlink w:anchor="_Toc146198274" w:history="1">
        <w:r w:rsidR="00B1370C" w:rsidRPr="00EF6B2F">
          <w:rPr>
            <w:rStyle w:val="Hyperlink"/>
            <w:b/>
            <w:noProof/>
          </w:rPr>
          <w:t>Observation 4:</w:t>
        </w:r>
        <w:r w:rsidR="00B1370C" w:rsidRPr="00EF6B2F">
          <w:rPr>
            <w:rStyle w:val="Hyperlink"/>
            <w:noProof/>
          </w:rPr>
          <w:t xml:space="preserve"> If a lower order band combination (CA or DC) is mandated to support the simultaneous Rx/Tx capability, then all higher order band combinations also is mandated to support simultaneous Rx/Tx capability.</w:t>
        </w:r>
      </w:hyperlink>
    </w:p>
    <w:p w14:paraId="1FFC1F61" w14:textId="51FB231C" w:rsidR="00B1370C" w:rsidRDefault="00CD7F2B">
      <w:pPr>
        <w:pStyle w:val="TOC5"/>
        <w:tabs>
          <w:tab w:val="right" w:leader="dot" w:pos="9629"/>
        </w:tabs>
        <w:rPr>
          <w:rFonts w:asciiTheme="minorHAnsi" w:eastAsiaTheme="minorEastAsia" w:hAnsiTheme="minorHAnsi"/>
          <w:b w:val="0"/>
          <w:noProof/>
          <w:kern w:val="2"/>
          <w:sz w:val="22"/>
          <w14:ligatures w14:val="standardContextual"/>
        </w:rPr>
      </w:pPr>
      <w:hyperlink w:anchor="_Toc146198275" w:history="1">
        <w:r w:rsidR="00B1370C" w:rsidRPr="00EF6B2F">
          <w:rPr>
            <w:rStyle w:val="Hyperlink"/>
            <w:noProof/>
          </w:rPr>
          <w:t>Proposal 1: RAN4 shall clarify which Notes, as listed in Table 1, are related to the simultaneous Rx/Tx UE capability and whether or not a note is also needed for the higher order band combinations.</w:t>
        </w:r>
      </w:hyperlink>
    </w:p>
    <w:p w14:paraId="264C8BDB" w14:textId="5B26261B" w:rsidR="00B1370C" w:rsidRDefault="00CD7F2B">
      <w:pPr>
        <w:pStyle w:val="TOC4"/>
        <w:tabs>
          <w:tab w:val="right" w:leader="dot" w:pos="9629"/>
        </w:tabs>
        <w:rPr>
          <w:rFonts w:asciiTheme="minorHAnsi" w:eastAsiaTheme="minorEastAsia" w:hAnsiTheme="minorHAnsi"/>
          <w:noProof/>
          <w:kern w:val="2"/>
          <w:sz w:val="22"/>
          <w14:ligatures w14:val="standardContextual"/>
        </w:rPr>
      </w:pPr>
      <w:hyperlink w:anchor="_Toc146198276" w:history="1">
        <w:r w:rsidR="00B1370C" w:rsidRPr="00EF6B2F">
          <w:rPr>
            <w:rStyle w:val="Hyperlink"/>
            <w:b/>
            <w:noProof/>
          </w:rPr>
          <w:t>Observation 5:</w:t>
        </w:r>
        <w:r w:rsidR="00B1370C" w:rsidRPr="00EF6B2F">
          <w:rPr>
            <w:rStyle w:val="Hyperlink"/>
            <w:noProof/>
          </w:rPr>
          <w:t xml:space="preserve"> Simultaneous Rx/Tx are both denoted both as Rx/Tx and Tx/Rx with seemingly no significance to the order of Rx and Tx.</w:t>
        </w:r>
      </w:hyperlink>
    </w:p>
    <w:p w14:paraId="619E0C33" w14:textId="0AA15271" w:rsidR="00B1370C" w:rsidRDefault="00CD7F2B">
      <w:pPr>
        <w:pStyle w:val="TOC5"/>
        <w:tabs>
          <w:tab w:val="right" w:leader="dot" w:pos="9629"/>
        </w:tabs>
        <w:rPr>
          <w:rFonts w:asciiTheme="minorHAnsi" w:eastAsiaTheme="minorEastAsia" w:hAnsiTheme="minorHAnsi"/>
          <w:b w:val="0"/>
          <w:noProof/>
          <w:kern w:val="2"/>
          <w:sz w:val="22"/>
          <w14:ligatures w14:val="standardContextual"/>
        </w:rPr>
      </w:pPr>
      <w:hyperlink w:anchor="_Toc146198277" w:history="1">
        <w:r w:rsidR="00B1370C" w:rsidRPr="00EF6B2F">
          <w:rPr>
            <w:rStyle w:val="Hyperlink"/>
            <w:noProof/>
          </w:rPr>
          <w:t>Proposal 2: RAN4 shall clarify if there is any significance to whether Rx or Tx are noted first when referring to simultaneous Rx/Tx</w:t>
        </w:r>
      </w:hyperlink>
    </w:p>
    <w:p w14:paraId="0746F0D9" w14:textId="7B01CA43" w:rsidR="00B1370C" w:rsidRDefault="00CD7F2B">
      <w:pPr>
        <w:pStyle w:val="TOC4"/>
        <w:tabs>
          <w:tab w:val="right" w:leader="dot" w:pos="9629"/>
        </w:tabs>
        <w:rPr>
          <w:rFonts w:asciiTheme="minorHAnsi" w:eastAsiaTheme="minorEastAsia" w:hAnsiTheme="minorHAnsi"/>
          <w:noProof/>
          <w:kern w:val="2"/>
          <w:sz w:val="22"/>
          <w14:ligatures w14:val="standardContextual"/>
        </w:rPr>
      </w:pPr>
      <w:hyperlink w:anchor="_Toc146198278" w:history="1">
        <w:r w:rsidR="00B1370C" w:rsidRPr="00EF6B2F">
          <w:rPr>
            <w:rStyle w:val="Hyperlink"/>
            <w:b/>
            <w:noProof/>
          </w:rPr>
          <w:t>Observation 6:</w:t>
        </w:r>
        <w:r w:rsidR="00B1370C" w:rsidRPr="00EF6B2F">
          <w:rPr>
            <w:rStyle w:val="Hyperlink"/>
            <w:noProof/>
          </w:rPr>
          <w:t xml:space="preserve"> The order of TDD and FDD bands is significant in relation to Simultaneous Rx/Tx.</w:t>
        </w:r>
      </w:hyperlink>
    </w:p>
    <w:p w14:paraId="47927306" w14:textId="7C1E0FE0" w:rsidR="00B1370C" w:rsidRDefault="00CD7F2B">
      <w:pPr>
        <w:pStyle w:val="TOC4"/>
        <w:tabs>
          <w:tab w:val="right" w:leader="dot" w:pos="9629"/>
        </w:tabs>
        <w:rPr>
          <w:rFonts w:asciiTheme="minorHAnsi" w:eastAsiaTheme="minorEastAsia" w:hAnsiTheme="minorHAnsi"/>
          <w:noProof/>
          <w:kern w:val="2"/>
          <w:sz w:val="22"/>
          <w14:ligatures w14:val="standardContextual"/>
        </w:rPr>
      </w:pPr>
      <w:hyperlink w:anchor="_Toc146198279" w:history="1">
        <w:r w:rsidR="00B1370C" w:rsidRPr="00EF6B2F">
          <w:rPr>
            <w:rStyle w:val="Hyperlink"/>
            <w:b/>
            <w:noProof/>
          </w:rPr>
          <w:t>Observation 7:</w:t>
        </w:r>
        <w:r w:rsidR="00B1370C" w:rsidRPr="00EF6B2F">
          <w:rPr>
            <w:rStyle w:val="Hyperlink"/>
            <w:noProof/>
          </w:rPr>
          <w:t xml:space="preserve"> For TDD-FDD band combination simultaneous Rx/Tx capability is assumed mandatory supported.</w:t>
        </w:r>
      </w:hyperlink>
    </w:p>
    <w:p w14:paraId="58537DE0" w14:textId="39C4D900" w:rsidR="00B1370C" w:rsidRDefault="00CD7F2B">
      <w:pPr>
        <w:pStyle w:val="TOC4"/>
        <w:tabs>
          <w:tab w:val="right" w:leader="dot" w:pos="9629"/>
        </w:tabs>
        <w:rPr>
          <w:rFonts w:asciiTheme="minorHAnsi" w:eastAsiaTheme="minorEastAsia" w:hAnsiTheme="minorHAnsi"/>
          <w:noProof/>
          <w:kern w:val="2"/>
          <w:sz w:val="22"/>
          <w14:ligatures w14:val="standardContextual"/>
        </w:rPr>
      </w:pPr>
      <w:hyperlink w:anchor="_Toc146198280" w:history="1">
        <w:r w:rsidR="00B1370C" w:rsidRPr="00EF6B2F">
          <w:rPr>
            <w:rStyle w:val="Hyperlink"/>
            <w:b/>
            <w:noProof/>
          </w:rPr>
          <w:t>Observation 8:</w:t>
        </w:r>
        <w:r w:rsidR="00B1370C" w:rsidRPr="00EF6B2F">
          <w:rPr>
            <w:rStyle w:val="Hyperlink"/>
            <w:noProof/>
          </w:rPr>
          <w:t xml:space="preserve"> For the FDD-TDD band combination simultaneous Rx/Tx capability needs to be considered case-by-case.</w:t>
        </w:r>
      </w:hyperlink>
    </w:p>
    <w:p w14:paraId="1610EC45" w14:textId="6B8F79C5" w:rsidR="00B1370C" w:rsidRDefault="00CD7F2B">
      <w:pPr>
        <w:pStyle w:val="TOC5"/>
        <w:tabs>
          <w:tab w:val="right" w:leader="dot" w:pos="9629"/>
        </w:tabs>
        <w:rPr>
          <w:rFonts w:asciiTheme="minorHAnsi" w:eastAsiaTheme="minorEastAsia" w:hAnsiTheme="minorHAnsi"/>
          <w:b w:val="0"/>
          <w:noProof/>
          <w:kern w:val="2"/>
          <w:sz w:val="22"/>
          <w14:ligatures w14:val="standardContextual"/>
        </w:rPr>
      </w:pPr>
      <w:hyperlink w:anchor="_Toc146198281" w:history="1">
        <w:r w:rsidR="00B1370C" w:rsidRPr="00EF6B2F">
          <w:rPr>
            <w:rStyle w:val="Hyperlink"/>
            <w:noProof/>
          </w:rPr>
          <w:t>Proposal 3: RAN4 shall discuss whether there is any ambiguity to when a specific band combination requires mandatory support for simultaneous Rx/Tx capability</w:t>
        </w:r>
      </w:hyperlink>
    </w:p>
    <w:p w14:paraId="2244CA24" w14:textId="6DEBA50A" w:rsidR="00B1370C" w:rsidRDefault="00CD7F2B">
      <w:pPr>
        <w:pStyle w:val="TOC4"/>
        <w:tabs>
          <w:tab w:val="right" w:leader="dot" w:pos="9629"/>
        </w:tabs>
        <w:rPr>
          <w:rFonts w:asciiTheme="minorHAnsi" w:eastAsiaTheme="minorEastAsia" w:hAnsiTheme="minorHAnsi"/>
          <w:noProof/>
          <w:kern w:val="2"/>
          <w:sz w:val="22"/>
          <w14:ligatures w14:val="standardContextual"/>
        </w:rPr>
      </w:pPr>
      <w:hyperlink w:anchor="_Toc146198282" w:history="1">
        <w:r w:rsidR="00B1370C" w:rsidRPr="00EF6B2F">
          <w:rPr>
            <w:rStyle w:val="Hyperlink"/>
            <w:b/>
            <w:noProof/>
          </w:rPr>
          <w:t>Observation 9:</w:t>
        </w:r>
        <w:r w:rsidR="00B1370C" w:rsidRPr="00EF6B2F">
          <w:rPr>
            <w:rStyle w:val="Hyperlink"/>
            <w:noProof/>
          </w:rPr>
          <w:t xml:space="preserve"> For TDD-TDD band combination simultaneous Rx/Tx capability needs to be considered case-by-case.</w:t>
        </w:r>
      </w:hyperlink>
    </w:p>
    <w:p w14:paraId="440B8DF6" w14:textId="789F0DCC" w:rsidR="00B1370C" w:rsidRDefault="00CD7F2B">
      <w:pPr>
        <w:pStyle w:val="TOC4"/>
        <w:tabs>
          <w:tab w:val="right" w:leader="dot" w:pos="9629"/>
        </w:tabs>
        <w:rPr>
          <w:rFonts w:asciiTheme="minorHAnsi" w:eastAsiaTheme="minorEastAsia" w:hAnsiTheme="minorHAnsi"/>
          <w:noProof/>
          <w:kern w:val="2"/>
          <w:sz w:val="22"/>
          <w14:ligatures w14:val="standardContextual"/>
        </w:rPr>
      </w:pPr>
      <w:hyperlink w:anchor="_Toc146198283" w:history="1">
        <w:r w:rsidR="00B1370C" w:rsidRPr="00EF6B2F">
          <w:rPr>
            <w:rStyle w:val="Hyperlink"/>
            <w:b/>
            <w:noProof/>
          </w:rPr>
          <w:t>Observation 10:</w:t>
        </w:r>
        <w:r w:rsidR="00B1370C" w:rsidRPr="00EF6B2F">
          <w:rPr>
            <w:rStyle w:val="Hyperlink"/>
            <w:noProof/>
          </w:rPr>
          <w:t xml:space="preserve"> Current band combinations in the specification with no Notes related to simultaneous Rx/Tx seems to indicate operation both with and without simultaneous Rx/Tx</w:t>
        </w:r>
      </w:hyperlink>
    </w:p>
    <w:p w14:paraId="0A51E9C4" w14:textId="42DFD2BE" w:rsidR="00B1370C" w:rsidRDefault="00CD7F2B">
      <w:pPr>
        <w:pStyle w:val="TOC5"/>
        <w:tabs>
          <w:tab w:val="right" w:leader="dot" w:pos="9629"/>
        </w:tabs>
        <w:rPr>
          <w:rFonts w:asciiTheme="minorHAnsi" w:eastAsiaTheme="minorEastAsia" w:hAnsiTheme="minorHAnsi"/>
          <w:b w:val="0"/>
          <w:noProof/>
          <w:kern w:val="2"/>
          <w:sz w:val="22"/>
          <w14:ligatures w14:val="standardContextual"/>
        </w:rPr>
      </w:pPr>
      <w:hyperlink w:anchor="_Toc146198284" w:history="1">
        <w:r w:rsidR="00B1370C" w:rsidRPr="00EF6B2F">
          <w:rPr>
            <w:rStyle w:val="Hyperlink"/>
            <w:noProof/>
          </w:rPr>
          <w:t>Proposal 4: RAN4 shall review the use of notes related to simultaneous Rx/Tx currently used in the specifications and whether all potential needed requirements are captured as expected.</w:t>
        </w:r>
      </w:hyperlink>
    </w:p>
    <w:p w14:paraId="2189D53B" w14:textId="6E7160B8" w:rsidR="00551563" w:rsidRPr="008C39F7" w:rsidRDefault="00551563" w:rsidP="00551563">
      <w:r w:rsidRPr="008C39F7">
        <w:fldChar w:fldCharType="end"/>
      </w:r>
      <w:bookmarkStart w:id="28" w:name="_Toc116995849"/>
    </w:p>
    <w:p w14:paraId="3FC5FC3E" w14:textId="77777777" w:rsidR="00551563" w:rsidRPr="008C39F7" w:rsidRDefault="00551563" w:rsidP="00551563">
      <w:pPr>
        <w:pStyle w:val="RAN4H1"/>
        <w:numPr>
          <w:ilvl w:val="0"/>
          <w:numId w:val="0"/>
        </w:numPr>
        <w:ind w:left="360" w:hanging="360"/>
      </w:pPr>
      <w:r w:rsidRPr="008C39F7">
        <w:t>References</w:t>
      </w:r>
      <w:bookmarkEnd w:id="28"/>
    </w:p>
    <w:p w14:paraId="416C0D83" w14:textId="765F1B76" w:rsidR="00551563" w:rsidRDefault="00307008" w:rsidP="00551563">
      <w:pPr>
        <w:numPr>
          <w:ilvl w:val="0"/>
          <w:numId w:val="10"/>
        </w:numPr>
        <w:overflowPunct w:val="0"/>
        <w:autoSpaceDE w:val="0"/>
        <w:autoSpaceDN w:val="0"/>
        <w:adjustRightInd w:val="0"/>
        <w:spacing w:after="0" w:line="240" w:lineRule="auto"/>
        <w:jc w:val="both"/>
        <w:textAlignment w:val="baseline"/>
      </w:pPr>
      <w:bookmarkStart w:id="29" w:name="_Ref114500673"/>
      <w:bookmarkEnd w:id="29"/>
      <w:r w:rsidRPr="00307008">
        <w:t>TR 38.839</w:t>
      </w:r>
      <w:r>
        <w:t xml:space="preserve">, </w:t>
      </w:r>
      <w:r w:rsidR="001D3898" w:rsidRPr="001D3898">
        <w:t>Simultaneous Rx/Tx band combinations</w:t>
      </w:r>
    </w:p>
    <w:p w14:paraId="1B30E507" w14:textId="365DC550" w:rsidR="00C85FD0" w:rsidRDefault="00C85FD0" w:rsidP="00551563">
      <w:pPr>
        <w:numPr>
          <w:ilvl w:val="0"/>
          <w:numId w:val="10"/>
        </w:numPr>
        <w:overflowPunct w:val="0"/>
        <w:autoSpaceDE w:val="0"/>
        <w:autoSpaceDN w:val="0"/>
        <w:adjustRightInd w:val="0"/>
        <w:spacing w:after="0" w:line="240" w:lineRule="auto"/>
        <w:jc w:val="both"/>
        <w:textAlignment w:val="baseline"/>
      </w:pPr>
      <w:r w:rsidRPr="00C85FD0">
        <w:t>R4-2313379</w:t>
      </w:r>
      <w:r w:rsidR="005D3591">
        <w:t xml:space="preserve">, </w:t>
      </w:r>
      <w:r w:rsidR="005D3591" w:rsidRPr="005D3591">
        <w:t xml:space="preserve">CR to 38.101-1 correction on CA_n34-n41, CA_n40-n41-n79 for simultaneous </w:t>
      </w:r>
      <w:proofErr w:type="spellStart"/>
      <w:r w:rsidR="005D3591" w:rsidRPr="005D3591">
        <w:t>RxTx</w:t>
      </w:r>
      <w:proofErr w:type="spellEnd"/>
      <w:r w:rsidR="00DB0B64">
        <w:t xml:space="preserve">, </w:t>
      </w:r>
      <w:r w:rsidR="00DB0B64" w:rsidRPr="00DB0B64">
        <w:t xml:space="preserve">Huawei, </w:t>
      </w:r>
      <w:proofErr w:type="spellStart"/>
      <w:r w:rsidR="00DB0B64" w:rsidRPr="00DB0B64">
        <w:t>Hisilicon</w:t>
      </w:r>
      <w:proofErr w:type="spellEnd"/>
    </w:p>
    <w:p w14:paraId="694F310E" w14:textId="77777777" w:rsidR="00551563" w:rsidRDefault="00551563" w:rsidP="00551563">
      <w:pPr>
        <w:overflowPunct w:val="0"/>
        <w:autoSpaceDE w:val="0"/>
        <w:autoSpaceDN w:val="0"/>
        <w:adjustRightInd w:val="0"/>
        <w:spacing w:after="0" w:line="240" w:lineRule="auto"/>
        <w:jc w:val="both"/>
        <w:textAlignment w:val="baseline"/>
      </w:pPr>
    </w:p>
    <w:p w14:paraId="3D860659" w14:textId="77777777" w:rsidR="00551563" w:rsidRPr="00551563" w:rsidRDefault="00551563" w:rsidP="00AB5756"/>
    <w:sectPr w:rsidR="00551563" w:rsidRPr="00551563" w:rsidSect="00B72E85">
      <w:pgSz w:w="11906" w:h="16838"/>
      <w:pgMar w:top="1440" w:right="1133" w:bottom="14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93DCC"/>
    <w:multiLevelType w:val="hybridMultilevel"/>
    <w:tmpl w:val="A212F7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1B1D0D"/>
    <w:multiLevelType w:val="hybridMultilevel"/>
    <w:tmpl w:val="5F1AD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93F76"/>
    <w:multiLevelType w:val="hybridMultilevel"/>
    <w:tmpl w:val="5D26D8BA"/>
    <w:lvl w:ilvl="0" w:tplc="31C81730">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8DE32B3"/>
    <w:multiLevelType w:val="hybridMultilevel"/>
    <w:tmpl w:val="6E506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E7F8B"/>
    <w:multiLevelType w:val="multilevel"/>
    <w:tmpl w:val="9AB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821143"/>
    <w:multiLevelType w:val="hybridMultilevel"/>
    <w:tmpl w:val="E73EB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A048B3"/>
    <w:multiLevelType w:val="hybridMultilevel"/>
    <w:tmpl w:val="8A9E6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B13E7F"/>
    <w:multiLevelType w:val="hybridMultilevel"/>
    <w:tmpl w:val="93E07874"/>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8" w15:restartNumberingAfterBreak="0">
    <w:nsid w:val="386364A1"/>
    <w:multiLevelType w:val="hybridMultilevel"/>
    <w:tmpl w:val="2B04C390"/>
    <w:lvl w:ilvl="0" w:tplc="CDA26702">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9FB052F"/>
    <w:multiLevelType w:val="hybridMultilevel"/>
    <w:tmpl w:val="2C228EFE"/>
    <w:lvl w:ilvl="0" w:tplc="31C81730">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6B43B9D"/>
    <w:multiLevelType w:val="hybridMultilevel"/>
    <w:tmpl w:val="37A062A6"/>
    <w:lvl w:ilvl="0" w:tplc="018460FE">
      <w:start w:val="1"/>
      <w:numFmt w:val="decimal"/>
      <w:pStyle w:val="RAN4Observation"/>
      <w:suff w:val="space"/>
      <w:lvlText w:val="Observation %1:"/>
      <w:lvlJc w:val="left"/>
      <w:pPr>
        <w:ind w:left="360" w:hanging="360"/>
      </w:pPr>
      <w:rPr>
        <w:rFonts w:asciiTheme="minorHAnsi" w:hAnsiTheme="minorHAnsi" w:cstheme="minorHAnsi" w:hint="default"/>
        <w:b/>
        <w:i w:val="0"/>
        <w:color w:val="auto"/>
        <w:sz w:val="22"/>
        <w:szCs w:val="24"/>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1AF447EC"/>
    <w:lvl w:ilvl="0" w:tplc="A4FCFB08">
      <w:start w:val="1"/>
      <w:numFmt w:val="decimal"/>
      <w:pStyle w:val="RAN4proposal"/>
      <w:suff w:val="space"/>
      <w:lvlText w:val="Proposal %1:"/>
      <w:lvlJc w:val="left"/>
      <w:pPr>
        <w:ind w:left="360" w:hanging="360"/>
      </w:pPr>
      <w:rPr>
        <w:rFonts w:asciiTheme="minorHAnsi" w:hAnsiTheme="minorHAnsi" w:cstheme="minorHAnsi" w:hint="default"/>
        <w:b/>
        <w:i w:val="0"/>
        <w:color w:val="auto"/>
        <w:sz w:val="22"/>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EC6BF3"/>
    <w:multiLevelType w:val="hybridMultilevel"/>
    <w:tmpl w:val="27FA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A6C2032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pStyle w:val="3GPPH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9673B33"/>
    <w:multiLevelType w:val="hybridMultilevel"/>
    <w:tmpl w:val="809C7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DF6E91"/>
    <w:multiLevelType w:val="hybridMultilevel"/>
    <w:tmpl w:val="1102D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9266556">
    <w:abstractNumId w:val="2"/>
  </w:num>
  <w:num w:numId="2" w16cid:durableId="1429347168">
    <w:abstractNumId w:val="8"/>
  </w:num>
  <w:num w:numId="3" w16cid:durableId="1558080053">
    <w:abstractNumId w:val="9"/>
  </w:num>
  <w:num w:numId="4" w16cid:durableId="812521130">
    <w:abstractNumId w:val="7"/>
  </w:num>
  <w:num w:numId="5" w16cid:durableId="863397299">
    <w:abstractNumId w:val="14"/>
  </w:num>
  <w:num w:numId="6" w16cid:durableId="1789736891">
    <w:abstractNumId w:val="6"/>
  </w:num>
  <w:num w:numId="7" w16cid:durableId="1980181544">
    <w:abstractNumId w:val="0"/>
  </w:num>
  <w:num w:numId="8" w16cid:durableId="1481531110">
    <w:abstractNumId w:val="10"/>
  </w:num>
  <w:num w:numId="9" w16cid:durableId="1650669360">
    <w:abstractNumId w:val="11"/>
  </w:num>
  <w:num w:numId="10" w16cid:durableId="1891191388">
    <w:abstractNumId w:val="12"/>
  </w:num>
  <w:num w:numId="11" w16cid:durableId="1291205676">
    <w:abstractNumId w:val="4"/>
  </w:num>
  <w:num w:numId="12" w16cid:durableId="2095398554">
    <w:abstractNumId w:val="13"/>
  </w:num>
  <w:num w:numId="13" w16cid:durableId="583146377">
    <w:abstractNumId w:val="5"/>
  </w:num>
  <w:num w:numId="14" w16cid:durableId="142353970">
    <w:abstractNumId w:val="1"/>
  </w:num>
  <w:num w:numId="15" w16cid:durableId="1930037915">
    <w:abstractNumId w:val="3"/>
  </w:num>
  <w:num w:numId="16" w16cid:durableId="1436943302">
    <w:abstractNumId w:val="16"/>
  </w:num>
  <w:num w:numId="17" w16cid:durableId="19781467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8E5"/>
    <w:rsid w:val="00001E6D"/>
    <w:rsid w:val="00005A09"/>
    <w:rsid w:val="00013C49"/>
    <w:rsid w:val="00016BA5"/>
    <w:rsid w:val="00030BF8"/>
    <w:rsid w:val="0003718F"/>
    <w:rsid w:val="00053132"/>
    <w:rsid w:val="000601DC"/>
    <w:rsid w:val="000818B6"/>
    <w:rsid w:val="00087B6F"/>
    <w:rsid w:val="000A7A3D"/>
    <w:rsid w:val="000B6091"/>
    <w:rsid w:val="000C09F8"/>
    <w:rsid w:val="000C4BCE"/>
    <w:rsid w:val="000C6AE5"/>
    <w:rsid w:val="000D0A07"/>
    <w:rsid w:val="000D7754"/>
    <w:rsid w:val="000E058D"/>
    <w:rsid w:val="000E0876"/>
    <w:rsid w:val="000E2985"/>
    <w:rsid w:val="000E6324"/>
    <w:rsid w:val="0011543F"/>
    <w:rsid w:val="00115FB9"/>
    <w:rsid w:val="00124749"/>
    <w:rsid w:val="00131806"/>
    <w:rsid w:val="00132A53"/>
    <w:rsid w:val="00140013"/>
    <w:rsid w:val="0017071B"/>
    <w:rsid w:val="00174A0A"/>
    <w:rsid w:val="00186F55"/>
    <w:rsid w:val="00190227"/>
    <w:rsid w:val="001A0EF8"/>
    <w:rsid w:val="001B3FD2"/>
    <w:rsid w:val="001B74CD"/>
    <w:rsid w:val="001C3283"/>
    <w:rsid w:val="001C3F9D"/>
    <w:rsid w:val="001D1107"/>
    <w:rsid w:val="001D3898"/>
    <w:rsid w:val="001D7A68"/>
    <w:rsid w:val="001E6C8B"/>
    <w:rsid w:val="001F7647"/>
    <w:rsid w:val="00207E30"/>
    <w:rsid w:val="00213B23"/>
    <w:rsid w:val="00220AC2"/>
    <w:rsid w:val="00233BF5"/>
    <w:rsid w:val="00240905"/>
    <w:rsid w:val="002471BD"/>
    <w:rsid w:val="00266D16"/>
    <w:rsid w:val="00266FE8"/>
    <w:rsid w:val="0027023F"/>
    <w:rsid w:val="002726B9"/>
    <w:rsid w:val="0027547F"/>
    <w:rsid w:val="00280D51"/>
    <w:rsid w:val="002834C4"/>
    <w:rsid w:val="00284500"/>
    <w:rsid w:val="002A6DE4"/>
    <w:rsid w:val="002A71DE"/>
    <w:rsid w:val="002B5B49"/>
    <w:rsid w:val="002C7676"/>
    <w:rsid w:val="002E1133"/>
    <w:rsid w:val="002F04F3"/>
    <w:rsid w:val="002F3CC1"/>
    <w:rsid w:val="00307008"/>
    <w:rsid w:val="00313A89"/>
    <w:rsid w:val="003231F4"/>
    <w:rsid w:val="00325FAD"/>
    <w:rsid w:val="00337BAC"/>
    <w:rsid w:val="00342502"/>
    <w:rsid w:val="00344C02"/>
    <w:rsid w:val="00347539"/>
    <w:rsid w:val="0035169E"/>
    <w:rsid w:val="003575DD"/>
    <w:rsid w:val="00362672"/>
    <w:rsid w:val="00372346"/>
    <w:rsid w:val="00377B29"/>
    <w:rsid w:val="003A5195"/>
    <w:rsid w:val="003A571F"/>
    <w:rsid w:val="003A60FD"/>
    <w:rsid w:val="003B1A76"/>
    <w:rsid w:val="003B6746"/>
    <w:rsid w:val="003C072F"/>
    <w:rsid w:val="003C0E67"/>
    <w:rsid w:val="003E0627"/>
    <w:rsid w:val="003E24AB"/>
    <w:rsid w:val="003E24F2"/>
    <w:rsid w:val="003F0BDA"/>
    <w:rsid w:val="00407282"/>
    <w:rsid w:val="00427415"/>
    <w:rsid w:val="00427638"/>
    <w:rsid w:val="004301EE"/>
    <w:rsid w:val="0043196E"/>
    <w:rsid w:val="00435E24"/>
    <w:rsid w:val="004365F6"/>
    <w:rsid w:val="00451342"/>
    <w:rsid w:val="00452F3B"/>
    <w:rsid w:val="00460F53"/>
    <w:rsid w:val="00461817"/>
    <w:rsid w:val="00472F9D"/>
    <w:rsid w:val="00484517"/>
    <w:rsid w:val="00485C7B"/>
    <w:rsid w:val="00491C61"/>
    <w:rsid w:val="00494014"/>
    <w:rsid w:val="004A2AF1"/>
    <w:rsid w:val="004A3E43"/>
    <w:rsid w:val="004C5A6E"/>
    <w:rsid w:val="004E57C3"/>
    <w:rsid w:val="00503E62"/>
    <w:rsid w:val="00510E98"/>
    <w:rsid w:val="00512E18"/>
    <w:rsid w:val="00514E6D"/>
    <w:rsid w:val="00527B69"/>
    <w:rsid w:val="00531A88"/>
    <w:rsid w:val="00532FC1"/>
    <w:rsid w:val="0054344A"/>
    <w:rsid w:val="00551563"/>
    <w:rsid w:val="0055556C"/>
    <w:rsid w:val="00567A58"/>
    <w:rsid w:val="00570D05"/>
    <w:rsid w:val="00581BF7"/>
    <w:rsid w:val="005836CA"/>
    <w:rsid w:val="00597395"/>
    <w:rsid w:val="00597676"/>
    <w:rsid w:val="005A2CD2"/>
    <w:rsid w:val="005A3E18"/>
    <w:rsid w:val="005B64E0"/>
    <w:rsid w:val="005D0047"/>
    <w:rsid w:val="005D3591"/>
    <w:rsid w:val="005F3FCA"/>
    <w:rsid w:val="005F6242"/>
    <w:rsid w:val="005F66E9"/>
    <w:rsid w:val="00615D60"/>
    <w:rsid w:val="006308BA"/>
    <w:rsid w:val="00654B57"/>
    <w:rsid w:val="006554E1"/>
    <w:rsid w:val="00660D54"/>
    <w:rsid w:val="006760F0"/>
    <w:rsid w:val="00683BF1"/>
    <w:rsid w:val="00687A4E"/>
    <w:rsid w:val="006926E8"/>
    <w:rsid w:val="006A5C20"/>
    <w:rsid w:val="006C2CE2"/>
    <w:rsid w:val="006C6FDE"/>
    <w:rsid w:val="006C7A4B"/>
    <w:rsid w:val="006C7EB5"/>
    <w:rsid w:val="006D2A31"/>
    <w:rsid w:val="00700146"/>
    <w:rsid w:val="00702167"/>
    <w:rsid w:val="007069A1"/>
    <w:rsid w:val="00710B7A"/>
    <w:rsid w:val="00711C36"/>
    <w:rsid w:val="00725516"/>
    <w:rsid w:val="00734516"/>
    <w:rsid w:val="00734AE6"/>
    <w:rsid w:val="00751D29"/>
    <w:rsid w:val="00765B72"/>
    <w:rsid w:val="007710B0"/>
    <w:rsid w:val="0077341F"/>
    <w:rsid w:val="007A183C"/>
    <w:rsid w:val="007B197C"/>
    <w:rsid w:val="007B56D0"/>
    <w:rsid w:val="007D1A97"/>
    <w:rsid w:val="007E7E4F"/>
    <w:rsid w:val="007F042B"/>
    <w:rsid w:val="007F0E72"/>
    <w:rsid w:val="007F2309"/>
    <w:rsid w:val="007F5113"/>
    <w:rsid w:val="007F6C13"/>
    <w:rsid w:val="00807A94"/>
    <w:rsid w:val="00810298"/>
    <w:rsid w:val="008151DC"/>
    <w:rsid w:val="008362B1"/>
    <w:rsid w:val="008521B2"/>
    <w:rsid w:val="008644B3"/>
    <w:rsid w:val="00871DE6"/>
    <w:rsid w:val="0087659E"/>
    <w:rsid w:val="00884E48"/>
    <w:rsid w:val="00886FF3"/>
    <w:rsid w:val="0088739B"/>
    <w:rsid w:val="00896DE9"/>
    <w:rsid w:val="008A49D2"/>
    <w:rsid w:val="008B0F73"/>
    <w:rsid w:val="008B3810"/>
    <w:rsid w:val="008B49C9"/>
    <w:rsid w:val="008B606C"/>
    <w:rsid w:val="008D4380"/>
    <w:rsid w:val="008E6EA1"/>
    <w:rsid w:val="008F0DCE"/>
    <w:rsid w:val="008F0EE9"/>
    <w:rsid w:val="008F3430"/>
    <w:rsid w:val="008F34B6"/>
    <w:rsid w:val="008F419B"/>
    <w:rsid w:val="008F62E4"/>
    <w:rsid w:val="009012E4"/>
    <w:rsid w:val="00931A20"/>
    <w:rsid w:val="00931F84"/>
    <w:rsid w:val="00933DC9"/>
    <w:rsid w:val="009364B7"/>
    <w:rsid w:val="009427E1"/>
    <w:rsid w:val="00944AE0"/>
    <w:rsid w:val="00955615"/>
    <w:rsid w:val="0095608B"/>
    <w:rsid w:val="00957850"/>
    <w:rsid w:val="00960BC3"/>
    <w:rsid w:val="009706B7"/>
    <w:rsid w:val="00973EA7"/>
    <w:rsid w:val="00975C59"/>
    <w:rsid w:val="00991EC2"/>
    <w:rsid w:val="009B5B78"/>
    <w:rsid w:val="009C66CA"/>
    <w:rsid w:val="009D360C"/>
    <w:rsid w:val="009E1EF8"/>
    <w:rsid w:val="009E32DC"/>
    <w:rsid w:val="009E3462"/>
    <w:rsid w:val="00A0273C"/>
    <w:rsid w:val="00A10250"/>
    <w:rsid w:val="00A10D93"/>
    <w:rsid w:val="00A15B5B"/>
    <w:rsid w:val="00A16DCD"/>
    <w:rsid w:val="00A17336"/>
    <w:rsid w:val="00A30B86"/>
    <w:rsid w:val="00A33393"/>
    <w:rsid w:val="00A44047"/>
    <w:rsid w:val="00A514F3"/>
    <w:rsid w:val="00A53F2D"/>
    <w:rsid w:val="00A645DE"/>
    <w:rsid w:val="00A65661"/>
    <w:rsid w:val="00A66979"/>
    <w:rsid w:val="00A7449F"/>
    <w:rsid w:val="00A750F8"/>
    <w:rsid w:val="00A77E87"/>
    <w:rsid w:val="00A85362"/>
    <w:rsid w:val="00A85E65"/>
    <w:rsid w:val="00AB5756"/>
    <w:rsid w:val="00AB5CC5"/>
    <w:rsid w:val="00AC077B"/>
    <w:rsid w:val="00AD2CAC"/>
    <w:rsid w:val="00AE7309"/>
    <w:rsid w:val="00AE7596"/>
    <w:rsid w:val="00AF04AF"/>
    <w:rsid w:val="00B1370C"/>
    <w:rsid w:val="00B42E80"/>
    <w:rsid w:val="00B5256B"/>
    <w:rsid w:val="00B72E85"/>
    <w:rsid w:val="00B73864"/>
    <w:rsid w:val="00B84DC1"/>
    <w:rsid w:val="00B945DE"/>
    <w:rsid w:val="00BA25D9"/>
    <w:rsid w:val="00BC6BD8"/>
    <w:rsid w:val="00BD159B"/>
    <w:rsid w:val="00C1350F"/>
    <w:rsid w:val="00C14A52"/>
    <w:rsid w:val="00C2056D"/>
    <w:rsid w:val="00C27D99"/>
    <w:rsid w:val="00C308DB"/>
    <w:rsid w:val="00C31976"/>
    <w:rsid w:val="00C32416"/>
    <w:rsid w:val="00C34B8C"/>
    <w:rsid w:val="00C352B4"/>
    <w:rsid w:val="00C52A4E"/>
    <w:rsid w:val="00C539E3"/>
    <w:rsid w:val="00C56451"/>
    <w:rsid w:val="00C62C78"/>
    <w:rsid w:val="00C734FE"/>
    <w:rsid w:val="00C836D5"/>
    <w:rsid w:val="00C83F4E"/>
    <w:rsid w:val="00C8435D"/>
    <w:rsid w:val="00C85AF1"/>
    <w:rsid w:val="00C85FD0"/>
    <w:rsid w:val="00CA03E3"/>
    <w:rsid w:val="00CA1999"/>
    <w:rsid w:val="00CA1B1A"/>
    <w:rsid w:val="00CA58E5"/>
    <w:rsid w:val="00CD18B2"/>
    <w:rsid w:val="00CD416A"/>
    <w:rsid w:val="00CD66AA"/>
    <w:rsid w:val="00CD7F2B"/>
    <w:rsid w:val="00CE434E"/>
    <w:rsid w:val="00CF0116"/>
    <w:rsid w:val="00CF3B91"/>
    <w:rsid w:val="00D023B3"/>
    <w:rsid w:val="00D078DD"/>
    <w:rsid w:val="00D2001C"/>
    <w:rsid w:val="00D62252"/>
    <w:rsid w:val="00D83E7C"/>
    <w:rsid w:val="00D84150"/>
    <w:rsid w:val="00D918B4"/>
    <w:rsid w:val="00DA0631"/>
    <w:rsid w:val="00DA1CC1"/>
    <w:rsid w:val="00DA35BD"/>
    <w:rsid w:val="00DA48D8"/>
    <w:rsid w:val="00DB0B64"/>
    <w:rsid w:val="00DB6B76"/>
    <w:rsid w:val="00DB73F9"/>
    <w:rsid w:val="00DC0766"/>
    <w:rsid w:val="00DC4CE9"/>
    <w:rsid w:val="00DC5940"/>
    <w:rsid w:val="00DC72D5"/>
    <w:rsid w:val="00DD48EA"/>
    <w:rsid w:val="00DE00B9"/>
    <w:rsid w:val="00E02170"/>
    <w:rsid w:val="00E02640"/>
    <w:rsid w:val="00E02D5E"/>
    <w:rsid w:val="00E1745B"/>
    <w:rsid w:val="00E23FD8"/>
    <w:rsid w:val="00E33956"/>
    <w:rsid w:val="00E345AC"/>
    <w:rsid w:val="00E35AC3"/>
    <w:rsid w:val="00E37160"/>
    <w:rsid w:val="00E43F1C"/>
    <w:rsid w:val="00E5050A"/>
    <w:rsid w:val="00E50AA3"/>
    <w:rsid w:val="00E525A1"/>
    <w:rsid w:val="00E52836"/>
    <w:rsid w:val="00E721F7"/>
    <w:rsid w:val="00E92993"/>
    <w:rsid w:val="00E97B1E"/>
    <w:rsid w:val="00EA600A"/>
    <w:rsid w:val="00EB3BF4"/>
    <w:rsid w:val="00EB3E33"/>
    <w:rsid w:val="00EB5961"/>
    <w:rsid w:val="00ED4226"/>
    <w:rsid w:val="00ED4B33"/>
    <w:rsid w:val="00ED777D"/>
    <w:rsid w:val="00EF00AD"/>
    <w:rsid w:val="00EF660A"/>
    <w:rsid w:val="00EF6A1C"/>
    <w:rsid w:val="00F0744A"/>
    <w:rsid w:val="00F07DEE"/>
    <w:rsid w:val="00F24B20"/>
    <w:rsid w:val="00F35AC8"/>
    <w:rsid w:val="00F362DF"/>
    <w:rsid w:val="00F506F3"/>
    <w:rsid w:val="00F61BD5"/>
    <w:rsid w:val="00F77BC8"/>
    <w:rsid w:val="00F91125"/>
    <w:rsid w:val="00F923CB"/>
    <w:rsid w:val="00F94943"/>
    <w:rsid w:val="00FA0F6F"/>
    <w:rsid w:val="00FA2934"/>
    <w:rsid w:val="00FA322A"/>
    <w:rsid w:val="00FB6F60"/>
    <w:rsid w:val="00FC32A5"/>
    <w:rsid w:val="00FD5A8B"/>
    <w:rsid w:val="00FF4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A093B"/>
  <w15:chartTrackingRefBased/>
  <w15:docId w15:val="{0E213F18-2CE0-48A0-9D8B-01D8FEB14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370C"/>
  </w:style>
  <w:style w:type="paragraph" w:styleId="Heading1">
    <w:name w:val="heading 1"/>
    <w:basedOn w:val="Normal"/>
    <w:next w:val="Normal"/>
    <w:link w:val="Heading1Char"/>
    <w:uiPriority w:val="9"/>
    <w:qFormat/>
    <w:rsid w:val="005B64E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030B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8151DC"/>
    <w:pPr>
      <w:ind w:left="720"/>
      <w:contextualSpacing/>
    </w:pPr>
  </w:style>
  <w:style w:type="table" w:styleId="TableGrid">
    <w:name w:val="Table Grid"/>
    <w:aliases w:val="TableGrid"/>
    <w:basedOn w:val="TableNormal"/>
    <w:qFormat/>
    <w:rsid w:val="008151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C3F9D"/>
    <w:pPr>
      <w:spacing w:after="200" w:line="240" w:lineRule="auto"/>
    </w:pPr>
    <w:rPr>
      <w:i/>
      <w:iCs/>
      <w:color w:val="44546A" w:themeColor="text2"/>
      <w:sz w:val="18"/>
      <w:szCs w:val="18"/>
    </w:rPr>
  </w:style>
  <w:style w:type="paragraph" w:customStyle="1" w:styleId="RAN4H2">
    <w:name w:val="RAN4 H2"/>
    <w:basedOn w:val="Heading2"/>
    <w:next w:val="Normal"/>
    <w:qFormat/>
    <w:rsid w:val="00030BF8"/>
    <w:pPr>
      <w:numPr>
        <w:ilvl w:val="1"/>
        <w:numId w:val="5"/>
      </w:numPr>
      <w:tabs>
        <w:tab w:val="num" w:pos="360"/>
      </w:tabs>
      <w:spacing w:before="180" w:after="180" w:line="240" w:lineRule="auto"/>
      <w:ind w:left="431" w:hanging="431"/>
    </w:pPr>
    <w:rPr>
      <w:rFonts w:ascii="Arial" w:eastAsia="Times New Roman" w:hAnsi="Arial" w:cs="Times New Roman"/>
      <w:color w:val="auto"/>
      <w:kern w:val="0"/>
      <w:sz w:val="32"/>
      <w:szCs w:val="20"/>
      <w14:ligatures w14:val="none"/>
    </w:rPr>
  </w:style>
  <w:style w:type="paragraph" w:customStyle="1" w:styleId="RAN4H1">
    <w:name w:val="RAN4 H1"/>
    <w:basedOn w:val="Normal"/>
    <w:next w:val="Normal"/>
    <w:link w:val="RAN4H1Char"/>
    <w:qFormat/>
    <w:rsid w:val="00030BF8"/>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14:ligatures w14:val="none"/>
    </w:rPr>
  </w:style>
  <w:style w:type="character" w:customStyle="1" w:styleId="RAN4H1Char">
    <w:name w:val="RAN4 H1 Char"/>
    <w:basedOn w:val="DefaultParagraphFont"/>
    <w:link w:val="RAN4H1"/>
    <w:rsid w:val="00030BF8"/>
    <w:rPr>
      <w:rFonts w:ascii="Arial" w:eastAsia="SimSun" w:hAnsi="Arial" w:cs="Times New Roman"/>
      <w:kern w:val="0"/>
      <w:sz w:val="36"/>
      <w:szCs w:val="20"/>
      <w:lang w:val="en-US"/>
      <w14:ligatures w14:val="none"/>
    </w:rPr>
  </w:style>
  <w:style w:type="paragraph" w:customStyle="1" w:styleId="RAN4H3">
    <w:name w:val="RAN4 H3"/>
    <w:basedOn w:val="Normal"/>
    <w:link w:val="RAN4H3Char"/>
    <w:qFormat/>
    <w:rsid w:val="00030BF8"/>
    <w:pPr>
      <w:numPr>
        <w:ilvl w:val="2"/>
        <w:numId w:val="5"/>
      </w:numPr>
      <w:ind w:left="505" w:hanging="505"/>
    </w:pPr>
    <w:rPr>
      <w:rFonts w:ascii="Arial" w:hAnsi="Arial" w:cs="Arial"/>
      <w:kern w:val="0"/>
      <w:sz w:val="24"/>
      <w14:ligatures w14:val="none"/>
    </w:rPr>
  </w:style>
  <w:style w:type="paragraph" w:customStyle="1" w:styleId="3GPPH4">
    <w:name w:val="3GPP H4"/>
    <w:basedOn w:val="RAN4H3"/>
    <w:next w:val="Normal"/>
    <w:qFormat/>
    <w:rsid w:val="00030BF8"/>
    <w:pPr>
      <w:numPr>
        <w:ilvl w:val="3"/>
      </w:numPr>
      <w:ind w:left="709"/>
    </w:pPr>
    <w:rPr>
      <w:sz w:val="22"/>
    </w:rPr>
  </w:style>
  <w:style w:type="character" w:customStyle="1" w:styleId="Heading2Char">
    <w:name w:val="Heading 2 Char"/>
    <w:basedOn w:val="DefaultParagraphFont"/>
    <w:link w:val="Heading2"/>
    <w:uiPriority w:val="9"/>
    <w:semiHidden/>
    <w:rsid w:val="00030BF8"/>
    <w:rPr>
      <w:rFonts w:asciiTheme="majorHAnsi" w:eastAsiaTheme="majorEastAsia" w:hAnsiTheme="majorHAnsi" w:cstheme="majorBidi"/>
      <w:color w:val="2F5496" w:themeColor="accent1" w:themeShade="BF"/>
      <w:sz w:val="26"/>
      <w:szCs w:val="26"/>
    </w:rPr>
  </w:style>
  <w:style w:type="paragraph" w:customStyle="1" w:styleId="TH">
    <w:name w:val="TH"/>
    <w:basedOn w:val="Normal"/>
    <w:link w:val="THChar"/>
    <w:qFormat/>
    <w:rsid w:val="00D8415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14:ligatures w14:val="none"/>
    </w:rPr>
  </w:style>
  <w:style w:type="character" w:customStyle="1" w:styleId="THChar">
    <w:name w:val="TH Char"/>
    <w:link w:val="TH"/>
    <w:qFormat/>
    <w:rsid w:val="00D84150"/>
    <w:rPr>
      <w:rFonts w:ascii="Arial" w:eastAsia="Times New Roman" w:hAnsi="Arial" w:cs="Times New Roman"/>
      <w:b/>
      <w:kern w:val="0"/>
      <w:sz w:val="20"/>
      <w:szCs w:val="20"/>
      <w:lang w:val="en-GB" w:eastAsia="en-GB"/>
      <w14:ligatures w14:val="none"/>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531A88"/>
  </w:style>
  <w:style w:type="paragraph" w:customStyle="1" w:styleId="TAN">
    <w:name w:val="TAN"/>
    <w:basedOn w:val="Normal"/>
    <w:link w:val="TANChar"/>
    <w:qFormat/>
    <w:rsid w:val="006C7A4B"/>
    <w:pPr>
      <w:keepNext/>
      <w:keepLines/>
      <w:spacing w:after="0" w:line="240" w:lineRule="auto"/>
      <w:ind w:left="851" w:hanging="851"/>
    </w:pPr>
    <w:rPr>
      <w:rFonts w:ascii="Arial" w:eastAsia="Times New Roman" w:hAnsi="Arial" w:cs="Times New Roman"/>
      <w:kern w:val="0"/>
      <w:sz w:val="18"/>
      <w:szCs w:val="20"/>
      <w:lang w:val="en-GB"/>
      <w14:ligatures w14:val="none"/>
    </w:rPr>
  </w:style>
  <w:style w:type="character" w:customStyle="1" w:styleId="TANChar">
    <w:name w:val="TAN Char"/>
    <w:link w:val="TAN"/>
    <w:qFormat/>
    <w:rsid w:val="006C7A4B"/>
    <w:rPr>
      <w:rFonts w:ascii="Arial" w:eastAsia="Times New Roman" w:hAnsi="Arial" w:cs="Times New Roman"/>
      <w:kern w:val="0"/>
      <w:sz w:val="18"/>
      <w:szCs w:val="20"/>
      <w:lang w:val="en-GB"/>
      <w14:ligatures w14:val="none"/>
    </w:rPr>
  </w:style>
  <w:style w:type="paragraph" w:customStyle="1" w:styleId="RAN4Observation">
    <w:name w:val="RAN4 Observation"/>
    <w:basedOn w:val="ListParagraph"/>
    <w:next w:val="Normal"/>
    <w:rsid w:val="00F61BD5"/>
    <w:pPr>
      <w:numPr>
        <w:numId w:val="8"/>
      </w:numPr>
    </w:pPr>
    <w:rPr>
      <w:rFonts w:ascii="Times New Roman" w:eastAsia="Calibri" w:hAnsi="Times New Roman" w:cs="Times New Roman"/>
      <w:kern w:val="0"/>
      <w:sz w:val="20"/>
      <w:szCs w:val="20"/>
      <w14:ligatures w14:val="none"/>
    </w:rPr>
  </w:style>
  <w:style w:type="paragraph" w:customStyle="1" w:styleId="RAN4observation0">
    <w:name w:val="RAN4 observation"/>
    <w:basedOn w:val="RAN4Observation"/>
    <w:next w:val="Normal"/>
    <w:link w:val="RAN4observationChar"/>
    <w:qFormat/>
    <w:rsid w:val="00C56451"/>
    <w:pPr>
      <w:ind w:left="0" w:firstLine="0"/>
    </w:pPr>
    <w:rPr>
      <w:rFonts w:asciiTheme="minorHAnsi" w:hAnsiTheme="minorHAnsi" w:cstheme="minorHAnsi"/>
      <w:sz w:val="22"/>
      <w:szCs w:val="22"/>
    </w:rPr>
  </w:style>
  <w:style w:type="character" w:customStyle="1" w:styleId="RAN4observationChar">
    <w:name w:val="RAN4 observation Char"/>
    <w:basedOn w:val="DefaultParagraphFont"/>
    <w:link w:val="RAN4observation0"/>
    <w:rsid w:val="00C56451"/>
    <w:rPr>
      <w:rFonts w:eastAsia="Calibri" w:cstheme="minorHAnsi"/>
      <w:kern w:val="0"/>
      <w:lang w:val="en-US"/>
      <w14:ligatures w14:val="none"/>
    </w:rPr>
  </w:style>
  <w:style w:type="paragraph" w:customStyle="1" w:styleId="RAN4proposal">
    <w:name w:val="RAN4 proposal"/>
    <w:basedOn w:val="Caption"/>
    <w:next w:val="Normal"/>
    <w:link w:val="RAN4proposalChar"/>
    <w:qFormat/>
    <w:rsid w:val="00C56451"/>
    <w:pPr>
      <w:numPr>
        <w:numId w:val="9"/>
      </w:numPr>
      <w:ind w:left="0" w:firstLine="0"/>
    </w:pPr>
    <w:rPr>
      <w:rFonts w:cstheme="minorHAnsi"/>
      <w:b/>
      <w:i w:val="0"/>
      <w:color w:val="auto"/>
      <w:kern w:val="0"/>
      <w:sz w:val="22"/>
      <w:szCs w:val="20"/>
      <w14:ligatures w14:val="none"/>
    </w:rPr>
  </w:style>
  <w:style w:type="character" w:customStyle="1" w:styleId="RAN4proposalChar">
    <w:name w:val="RAN4 proposal Char"/>
    <w:basedOn w:val="DefaultParagraphFont"/>
    <w:link w:val="RAN4proposal"/>
    <w:rsid w:val="00C56451"/>
    <w:rPr>
      <w:rFonts w:cstheme="minorHAnsi"/>
      <w:b/>
      <w:iCs/>
      <w:kern w:val="0"/>
      <w:szCs w:val="20"/>
      <w:lang w:val="en-US"/>
      <w14:ligatures w14:val="none"/>
    </w:rPr>
  </w:style>
  <w:style w:type="character" w:styleId="Hyperlink">
    <w:name w:val="Hyperlink"/>
    <w:basedOn w:val="DefaultParagraphFont"/>
    <w:uiPriority w:val="99"/>
    <w:unhideWhenUsed/>
    <w:qFormat/>
    <w:rsid w:val="00551563"/>
    <w:rPr>
      <w:color w:val="0563C1" w:themeColor="hyperlink"/>
      <w:u w:val="single"/>
    </w:rPr>
  </w:style>
  <w:style w:type="character" w:customStyle="1" w:styleId="RAN4H3Char">
    <w:name w:val="RAN4 H3 Char"/>
    <w:basedOn w:val="DefaultParagraphFont"/>
    <w:link w:val="RAN4H3"/>
    <w:rsid w:val="00551563"/>
    <w:rPr>
      <w:rFonts w:ascii="Arial" w:hAnsi="Arial" w:cs="Arial"/>
      <w:kern w:val="0"/>
      <w:sz w:val="24"/>
      <w:lang w:val="en-US"/>
      <w14:ligatures w14:val="none"/>
    </w:rPr>
  </w:style>
  <w:style w:type="paragraph" w:styleId="TOC4">
    <w:name w:val="toc 4"/>
    <w:aliases w:val="Observation"/>
    <w:basedOn w:val="Normal"/>
    <w:next w:val="Normal"/>
    <w:autoRedefine/>
    <w:uiPriority w:val="39"/>
    <w:unhideWhenUsed/>
    <w:rsid w:val="00551563"/>
    <w:pPr>
      <w:spacing w:after="100"/>
    </w:pPr>
    <w:rPr>
      <w:rFonts w:ascii="Times New Roman" w:hAnsi="Times New Roman"/>
      <w:kern w:val="0"/>
      <w:sz w:val="20"/>
      <w14:ligatures w14:val="none"/>
    </w:rPr>
  </w:style>
  <w:style w:type="paragraph" w:styleId="TOC5">
    <w:name w:val="toc 5"/>
    <w:aliases w:val="Proposal"/>
    <w:basedOn w:val="Normal"/>
    <w:next w:val="Normal"/>
    <w:autoRedefine/>
    <w:uiPriority w:val="39"/>
    <w:unhideWhenUsed/>
    <w:rsid w:val="00551563"/>
    <w:pPr>
      <w:spacing w:after="100"/>
    </w:pPr>
    <w:rPr>
      <w:rFonts w:ascii="Times New Roman" w:hAnsi="Times New Roman"/>
      <w:b/>
      <w:kern w:val="0"/>
      <w:sz w:val="20"/>
      <w14:ligatures w14:val="none"/>
    </w:rPr>
  </w:style>
  <w:style w:type="character" w:customStyle="1" w:styleId="Heading1Char">
    <w:name w:val="Heading 1 Char"/>
    <w:basedOn w:val="DefaultParagraphFont"/>
    <w:link w:val="Heading1"/>
    <w:uiPriority w:val="9"/>
    <w:rsid w:val="005B64E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0216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40549">
      <w:bodyDiv w:val="1"/>
      <w:marLeft w:val="0"/>
      <w:marRight w:val="0"/>
      <w:marTop w:val="0"/>
      <w:marBottom w:val="0"/>
      <w:divBdr>
        <w:top w:val="none" w:sz="0" w:space="0" w:color="auto"/>
        <w:left w:val="none" w:sz="0" w:space="0" w:color="auto"/>
        <w:bottom w:val="none" w:sz="0" w:space="0" w:color="auto"/>
        <w:right w:val="none" w:sz="0" w:space="0" w:color="auto"/>
      </w:divBdr>
    </w:div>
    <w:div w:id="282077829">
      <w:bodyDiv w:val="1"/>
      <w:marLeft w:val="0"/>
      <w:marRight w:val="0"/>
      <w:marTop w:val="0"/>
      <w:marBottom w:val="0"/>
      <w:divBdr>
        <w:top w:val="none" w:sz="0" w:space="0" w:color="auto"/>
        <w:left w:val="none" w:sz="0" w:space="0" w:color="auto"/>
        <w:bottom w:val="none" w:sz="0" w:space="0" w:color="auto"/>
        <w:right w:val="none" w:sz="0" w:space="0" w:color="auto"/>
      </w:divBdr>
    </w:div>
    <w:div w:id="300967190">
      <w:bodyDiv w:val="1"/>
      <w:marLeft w:val="0"/>
      <w:marRight w:val="0"/>
      <w:marTop w:val="0"/>
      <w:marBottom w:val="0"/>
      <w:divBdr>
        <w:top w:val="none" w:sz="0" w:space="0" w:color="auto"/>
        <w:left w:val="none" w:sz="0" w:space="0" w:color="auto"/>
        <w:bottom w:val="none" w:sz="0" w:space="0" w:color="auto"/>
        <w:right w:val="none" w:sz="0" w:space="0" w:color="auto"/>
      </w:divBdr>
    </w:div>
    <w:div w:id="451871638">
      <w:bodyDiv w:val="1"/>
      <w:marLeft w:val="0"/>
      <w:marRight w:val="0"/>
      <w:marTop w:val="0"/>
      <w:marBottom w:val="0"/>
      <w:divBdr>
        <w:top w:val="none" w:sz="0" w:space="0" w:color="auto"/>
        <w:left w:val="none" w:sz="0" w:space="0" w:color="auto"/>
        <w:bottom w:val="none" w:sz="0" w:space="0" w:color="auto"/>
        <w:right w:val="none" w:sz="0" w:space="0" w:color="auto"/>
      </w:divBdr>
    </w:div>
    <w:div w:id="467167478">
      <w:bodyDiv w:val="1"/>
      <w:marLeft w:val="0"/>
      <w:marRight w:val="0"/>
      <w:marTop w:val="0"/>
      <w:marBottom w:val="0"/>
      <w:divBdr>
        <w:top w:val="none" w:sz="0" w:space="0" w:color="auto"/>
        <w:left w:val="none" w:sz="0" w:space="0" w:color="auto"/>
        <w:bottom w:val="none" w:sz="0" w:space="0" w:color="auto"/>
        <w:right w:val="none" w:sz="0" w:space="0" w:color="auto"/>
      </w:divBdr>
    </w:div>
    <w:div w:id="493029874">
      <w:bodyDiv w:val="1"/>
      <w:marLeft w:val="0"/>
      <w:marRight w:val="0"/>
      <w:marTop w:val="0"/>
      <w:marBottom w:val="0"/>
      <w:divBdr>
        <w:top w:val="none" w:sz="0" w:space="0" w:color="auto"/>
        <w:left w:val="none" w:sz="0" w:space="0" w:color="auto"/>
        <w:bottom w:val="none" w:sz="0" w:space="0" w:color="auto"/>
        <w:right w:val="none" w:sz="0" w:space="0" w:color="auto"/>
      </w:divBdr>
    </w:div>
    <w:div w:id="533463819">
      <w:bodyDiv w:val="1"/>
      <w:marLeft w:val="0"/>
      <w:marRight w:val="0"/>
      <w:marTop w:val="0"/>
      <w:marBottom w:val="0"/>
      <w:divBdr>
        <w:top w:val="none" w:sz="0" w:space="0" w:color="auto"/>
        <w:left w:val="none" w:sz="0" w:space="0" w:color="auto"/>
        <w:bottom w:val="none" w:sz="0" w:space="0" w:color="auto"/>
        <w:right w:val="none" w:sz="0" w:space="0" w:color="auto"/>
      </w:divBdr>
    </w:div>
    <w:div w:id="584071178">
      <w:bodyDiv w:val="1"/>
      <w:marLeft w:val="0"/>
      <w:marRight w:val="0"/>
      <w:marTop w:val="0"/>
      <w:marBottom w:val="0"/>
      <w:divBdr>
        <w:top w:val="none" w:sz="0" w:space="0" w:color="auto"/>
        <w:left w:val="none" w:sz="0" w:space="0" w:color="auto"/>
        <w:bottom w:val="none" w:sz="0" w:space="0" w:color="auto"/>
        <w:right w:val="none" w:sz="0" w:space="0" w:color="auto"/>
      </w:divBdr>
    </w:div>
    <w:div w:id="803353906">
      <w:bodyDiv w:val="1"/>
      <w:marLeft w:val="0"/>
      <w:marRight w:val="0"/>
      <w:marTop w:val="0"/>
      <w:marBottom w:val="0"/>
      <w:divBdr>
        <w:top w:val="none" w:sz="0" w:space="0" w:color="auto"/>
        <w:left w:val="none" w:sz="0" w:space="0" w:color="auto"/>
        <w:bottom w:val="none" w:sz="0" w:space="0" w:color="auto"/>
        <w:right w:val="none" w:sz="0" w:space="0" w:color="auto"/>
      </w:divBdr>
    </w:div>
    <w:div w:id="1004088483">
      <w:bodyDiv w:val="1"/>
      <w:marLeft w:val="0"/>
      <w:marRight w:val="0"/>
      <w:marTop w:val="0"/>
      <w:marBottom w:val="0"/>
      <w:divBdr>
        <w:top w:val="none" w:sz="0" w:space="0" w:color="auto"/>
        <w:left w:val="none" w:sz="0" w:space="0" w:color="auto"/>
        <w:bottom w:val="none" w:sz="0" w:space="0" w:color="auto"/>
        <w:right w:val="none" w:sz="0" w:space="0" w:color="auto"/>
      </w:divBdr>
    </w:div>
    <w:div w:id="1234386555">
      <w:bodyDiv w:val="1"/>
      <w:marLeft w:val="0"/>
      <w:marRight w:val="0"/>
      <w:marTop w:val="0"/>
      <w:marBottom w:val="0"/>
      <w:divBdr>
        <w:top w:val="none" w:sz="0" w:space="0" w:color="auto"/>
        <w:left w:val="none" w:sz="0" w:space="0" w:color="auto"/>
        <w:bottom w:val="none" w:sz="0" w:space="0" w:color="auto"/>
        <w:right w:val="none" w:sz="0" w:space="0" w:color="auto"/>
      </w:divBdr>
    </w:div>
    <w:div w:id="1646930856">
      <w:bodyDiv w:val="1"/>
      <w:marLeft w:val="0"/>
      <w:marRight w:val="0"/>
      <w:marTop w:val="0"/>
      <w:marBottom w:val="0"/>
      <w:divBdr>
        <w:top w:val="none" w:sz="0" w:space="0" w:color="auto"/>
        <w:left w:val="none" w:sz="0" w:space="0" w:color="auto"/>
        <w:bottom w:val="none" w:sz="0" w:space="0" w:color="auto"/>
        <w:right w:val="none" w:sz="0" w:space="0" w:color="auto"/>
      </w:divBdr>
    </w:div>
    <w:div w:id="1688021903">
      <w:bodyDiv w:val="1"/>
      <w:marLeft w:val="0"/>
      <w:marRight w:val="0"/>
      <w:marTop w:val="0"/>
      <w:marBottom w:val="0"/>
      <w:divBdr>
        <w:top w:val="none" w:sz="0" w:space="0" w:color="auto"/>
        <w:left w:val="none" w:sz="0" w:space="0" w:color="auto"/>
        <w:bottom w:val="none" w:sz="0" w:space="0" w:color="auto"/>
        <w:right w:val="none" w:sz="0" w:space="0" w:color="auto"/>
      </w:divBdr>
    </w:div>
    <w:div w:id="2000230928">
      <w:bodyDiv w:val="1"/>
      <w:marLeft w:val="0"/>
      <w:marRight w:val="0"/>
      <w:marTop w:val="0"/>
      <w:marBottom w:val="0"/>
      <w:divBdr>
        <w:top w:val="none" w:sz="0" w:space="0" w:color="auto"/>
        <w:left w:val="none" w:sz="0" w:space="0" w:color="auto"/>
        <w:bottom w:val="none" w:sz="0" w:space="0" w:color="auto"/>
        <w:right w:val="none" w:sz="0" w:space="0" w:color="auto"/>
      </w:divBdr>
    </w:div>
    <w:div w:id="2037388512">
      <w:bodyDiv w:val="1"/>
      <w:marLeft w:val="0"/>
      <w:marRight w:val="0"/>
      <w:marTop w:val="0"/>
      <w:marBottom w:val="0"/>
      <w:divBdr>
        <w:top w:val="none" w:sz="0" w:space="0" w:color="auto"/>
        <w:left w:val="none" w:sz="0" w:space="0" w:color="auto"/>
        <w:bottom w:val="none" w:sz="0" w:space="0" w:color="auto"/>
        <w:right w:val="none" w:sz="0" w:space="0" w:color="auto"/>
      </w:divBdr>
    </w:div>
    <w:div w:id="210483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5AIRPNAIUNRU-1328258698-26766</_dlc_DocId>
    <_dlc_DocIdUrl xmlns="71c5aaf6-e6ce-465b-b873-5148d2a4c105">
      <Url>https://nokia.sharepoint.com/sites/c5g/5gradio/_layouts/15/DocIdRedir.aspx?ID=5AIRPNAIUNRU-1328258698-26766</Url>
      <Description>5AIRPNAIUNRU-1328258698-26766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C31741B-BFB9-4FC7-8380-90E9726B5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76289D-7D77-4A9C-A408-A4C1D7CD278A}">
  <ds:schemaRefs>
    <ds:schemaRef ds:uri="http://schemas.microsoft.com/sharepoint/v3/contenttype/forms"/>
  </ds:schemaRefs>
</ds:datastoreItem>
</file>

<file path=customXml/itemProps3.xml><?xml version="1.0" encoding="utf-8"?>
<ds:datastoreItem xmlns:ds="http://schemas.openxmlformats.org/officeDocument/2006/customXml" ds:itemID="{F64C2FBC-35E4-4877-B78B-6F1AFB4FCDF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C7653F6A-E23A-4E0F-BB09-A7693503575D}">
  <ds:schemaRefs>
    <ds:schemaRef ds:uri="http://schemas.microsoft.com/sharepoint/events"/>
  </ds:schemaRefs>
</ds:datastoreItem>
</file>

<file path=customXml/itemProps5.xml><?xml version="1.0" encoding="utf-8"?>
<ds:datastoreItem xmlns:ds="http://schemas.openxmlformats.org/officeDocument/2006/customXml" ds:itemID="{179B2910-D61C-4ED3-9918-63A38DAD305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4666</TotalTime>
  <Pages>11</Pages>
  <Words>3894</Words>
  <Characters>22199</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Nielsen (Nokia)</dc:creator>
  <cp:keywords/>
  <dc:description/>
  <cp:lastModifiedBy>Johannes Hejselbaek (Nokia)</cp:lastModifiedBy>
  <cp:revision>315</cp:revision>
  <dcterms:created xsi:type="dcterms:W3CDTF">2023-08-22T20:18:00Z</dcterms:created>
  <dcterms:modified xsi:type="dcterms:W3CDTF">2023-09-27T12:03:00Z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068723d0-e105-4463-b406-6ae9ef241ad2</vt:lpwstr>
  </property>
  <property fmtid="{D5CDD505-2E9C-101B-9397-08002B2CF9AE}" pid="4" name="MediaServiceImageTags">
    <vt:lpwstr/>
  </property>
</Properties>
</file>